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47" w:rsidRPr="00251347" w:rsidRDefault="00251347" w:rsidP="00251347">
      <w:pPr>
        <w:shd w:val="clear" w:color="auto" w:fill="FFFFFF"/>
        <w:spacing w:before="180" w:after="180" w:line="240" w:lineRule="auto"/>
        <w:rPr>
          <w:rFonts w:ascii="Helvetica" w:eastAsia="Times New Roman" w:hAnsi="Helvetica" w:cs="Helvetica"/>
          <w:color w:val="2D3B45"/>
          <w:sz w:val="24"/>
          <w:szCs w:val="24"/>
        </w:rPr>
      </w:pPr>
      <w:r w:rsidRPr="00251347">
        <w:rPr>
          <w:rFonts w:ascii="Helvetica" w:eastAsia="Times New Roman" w:hAnsi="Helvetica" w:cs="Helvetica"/>
          <w:color w:val="2D3B45"/>
          <w:sz w:val="24"/>
          <w:szCs w:val="24"/>
        </w:rPr>
        <w:t xml:space="preserve">Metro-Goldwyn-Mayer Studios Inc. v. </w:t>
      </w:r>
      <w:proofErr w:type="spellStart"/>
      <w:r w:rsidRPr="00251347">
        <w:rPr>
          <w:rFonts w:ascii="Helvetica" w:eastAsia="Times New Roman" w:hAnsi="Helvetica" w:cs="Helvetica"/>
          <w:color w:val="2D3B45"/>
          <w:sz w:val="24"/>
          <w:szCs w:val="24"/>
        </w:rPr>
        <w:t>Grokster</w:t>
      </w:r>
      <w:proofErr w:type="spellEnd"/>
      <w:r w:rsidRPr="00251347">
        <w:rPr>
          <w:rFonts w:ascii="Helvetica" w:eastAsia="Times New Roman" w:hAnsi="Helvetica" w:cs="Helvetica"/>
          <w:color w:val="2D3B45"/>
          <w:sz w:val="24"/>
          <w:szCs w:val="24"/>
        </w:rPr>
        <w:t>, Ltd., 545 U.S. 913 (2005)</w:t>
      </w:r>
    </w:p>
    <w:p w:rsidR="00251347" w:rsidRPr="00251347" w:rsidRDefault="00251347" w:rsidP="00251347">
      <w:pPr>
        <w:shd w:val="clear" w:color="auto" w:fill="FFFFFF"/>
        <w:spacing w:before="180" w:after="180" w:line="240" w:lineRule="auto"/>
        <w:rPr>
          <w:rFonts w:ascii="Helvetica" w:eastAsia="Times New Roman" w:hAnsi="Helvetica" w:cs="Helvetica"/>
          <w:color w:val="2D3B45"/>
          <w:sz w:val="24"/>
          <w:szCs w:val="24"/>
        </w:rPr>
      </w:pPr>
      <w:r w:rsidRPr="00251347">
        <w:rPr>
          <w:rFonts w:ascii="Helvetica" w:eastAsia="Times New Roman" w:hAnsi="Helvetica" w:cs="Helvetica"/>
          <w:color w:val="2D3B45"/>
          <w:sz w:val="24"/>
          <w:szCs w:val="24"/>
        </w:rPr>
        <w:t>Respondent companies [</w:t>
      </w:r>
      <w:proofErr w:type="spellStart"/>
      <w:r w:rsidRPr="00251347">
        <w:rPr>
          <w:rFonts w:ascii="Helvetica" w:eastAsia="Times New Roman" w:hAnsi="Helvetica" w:cs="Helvetica"/>
          <w:color w:val="2D3B45"/>
          <w:sz w:val="24"/>
          <w:szCs w:val="24"/>
        </w:rPr>
        <w:t>Grokster</w:t>
      </w:r>
      <w:proofErr w:type="spellEnd"/>
      <w:r w:rsidRPr="00251347">
        <w:rPr>
          <w:rFonts w:ascii="Helvetica" w:eastAsia="Times New Roman" w:hAnsi="Helvetica" w:cs="Helvetica"/>
          <w:color w:val="2D3B45"/>
          <w:sz w:val="24"/>
          <w:szCs w:val="24"/>
        </w:rPr>
        <w:t>] distribute free software that allows computer users to share electronic files through peer-to-peer networks, so called because the computers communicate directly with each other, not through central servers. Seeking damages and an injunction, a group of movie studios and other copyright holders (hereinafter MGM) sued respondents for their users’ copyright infringements, alleging that respondents knowingly and intentionally distributed their software to enable users to infringe copyrighted works in violation of the Copyright Act. Discovery revealed that billions of files are shared across peer-to-peer networks each month.</w:t>
      </w:r>
    </w:p>
    <w:p w:rsidR="00251347" w:rsidRPr="00251347" w:rsidRDefault="00251347" w:rsidP="00251347">
      <w:pPr>
        <w:shd w:val="clear" w:color="auto" w:fill="FFFFFF"/>
        <w:spacing w:before="180" w:after="180" w:line="240" w:lineRule="auto"/>
        <w:rPr>
          <w:rFonts w:ascii="Helvetica" w:eastAsia="Times New Roman" w:hAnsi="Helvetica" w:cs="Helvetica"/>
          <w:color w:val="2D3B45"/>
          <w:sz w:val="24"/>
          <w:szCs w:val="24"/>
        </w:rPr>
      </w:pPr>
      <w:r w:rsidRPr="00251347">
        <w:rPr>
          <w:rFonts w:ascii="Helvetica" w:eastAsia="Times New Roman" w:hAnsi="Helvetica" w:cs="Helvetica"/>
          <w:color w:val="2D3B45"/>
          <w:sz w:val="24"/>
          <w:szCs w:val="24"/>
        </w:rPr>
        <w:t>After the notorious file-sharing service, Napster, was sued by copyright holders for facilitating copyright infringement, both respondents promoted and marketed themselves as Napster alternatives. They receive no revenue from users, but, instead, generate income by selling advertising space, then streaming the advertising to their users. As the number of users increases, advertising opportunities are worth more. There is no evidence that either respondent made an effort to filter copyrighted material from users’ downloads or otherwise to impede the sharing of copyrighted files.</w:t>
      </w:r>
    </w:p>
    <w:p w:rsidR="00251347" w:rsidRPr="00251347" w:rsidRDefault="00251347" w:rsidP="00251347">
      <w:pPr>
        <w:shd w:val="clear" w:color="auto" w:fill="FFFFFF"/>
        <w:spacing w:before="180" w:after="180" w:line="240" w:lineRule="auto"/>
        <w:rPr>
          <w:rFonts w:ascii="Helvetica" w:eastAsia="Times New Roman" w:hAnsi="Helvetica" w:cs="Helvetica"/>
          <w:color w:val="2D3B45"/>
          <w:sz w:val="24"/>
          <w:szCs w:val="24"/>
        </w:rPr>
      </w:pPr>
      <w:r w:rsidRPr="00251347">
        <w:rPr>
          <w:rFonts w:ascii="Helvetica" w:eastAsia="Times New Roman" w:hAnsi="Helvetica" w:cs="Helvetica"/>
          <w:color w:val="2D3B45"/>
          <w:sz w:val="24"/>
          <w:szCs w:val="24"/>
        </w:rPr>
        <w:t xml:space="preserve">While acknowledging that respondents’ users had directly infringed MGM’s copyrights, the District Court nonetheless granted respondents summary judgment as to liability arising from dis- </w:t>
      </w:r>
      <w:proofErr w:type="spellStart"/>
      <w:r w:rsidRPr="00251347">
        <w:rPr>
          <w:rFonts w:ascii="Helvetica" w:eastAsia="Times New Roman" w:hAnsi="Helvetica" w:cs="Helvetica"/>
          <w:color w:val="2D3B45"/>
          <w:sz w:val="24"/>
          <w:szCs w:val="24"/>
        </w:rPr>
        <w:t>tribution</w:t>
      </w:r>
      <w:proofErr w:type="spellEnd"/>
      <w:r w:rsidRPr="00251347">
        <w:rPr>
          <w:rFonts w:ascii="Helvetica" w:eastAsia="Times New Roman" w:hAnsi="Helvetica" w:cs="Helvetica"/>
          <w:color w:val="2D3B45"/>
          <w:sz w:val="24"/>
          <w:szCs w:val="24"/>
        </w:rPr>
        <w:t xml:space="preserve"> of their software. The Ninth Circuit affirmed. It read Sony Corp. of America v. Universal City Studios, Inc., 464 U.S. 417 (1984), as holding that the distribution of a commercial product capable of substantial </w:t>
      </w:r>
      <w:proofErr w:type="spellStart"/>
      <w:r w:rsidRPr="00251347">
        <w:rPr>
          <w:rFonts w:ascii="Helvetica" w:eastAsia="Times New Roman" w:hAnsi="Helvetica" w:cs="Helvetica"/>
          <w:color w:val="2D3B45"/>
          <w:sz w:val="24"/>
          <w:szCs w:val="24"/>
        </w:rPr>
        <w:t>noninfringing</w:t>
      </w:r>
      <w:proofErr w:type="spellEnd"/>
      <w:r w:rsidRPr="00251347">
        <w:rPr>
          <w:rFonts w:ascii="Helvetica" w:eastAsia="Times New Roman" w:hAnsi="Helvetica" w:cs="Helvetica"/>
          <w:color w:val="2D3B45"/>
          <w:sz w:val="24"/>
          <w:szCs w:val="24"/>
        </w:rPr>
        <w:t xml:space="preserve"> uses could not give rise to contributory liability for infringement unless the distributor had actual knowledge of specific instances of infringement and failed to act on that knowledge. Because the appeals court found respondents’ software to be capable of substantial </w:t>
      </w:r>
      <w:proofErr w:type="spellStart"/>
      <w:r w:rsidRPr="00251347">
        <w:rPr>
          <w:rFonts w:ascii="Helvetica" w:eastAsia="Times New Roman" w:hAnsi="Helvetica" w:cs="Helvetica"/>
          <w:color w:val="2D3B45"/>
          <w:sz w:val="24"/>
          <w:szCs w:val="24"/>
        </w:rPr>
        <w:t>noninfringing</w:t>
      </w:r>
      <w:proofErr w:type="spellEnd"/>
      <w:r w:rsidRPr="00251347">
        <w:rPr>
          <w:rFonts w:ascii="Helvetica" w:eastAsia="Times New Roman" w:hAnsi="Helvetica" w:cs="Helvetica"/>
          <w:color w:val="2D3B45"/>
          <w:sz w:val="24"/>
          <w:szCs w:val="24"/>
        </w:rPr>
        <w:t xml:space="preserve"> uses and because respondents had no actual knowledge of infringement owing to the software’s decentralized architecture, the court held that they were not liable. It also held that they did not materially contribute to their users’ infringement because the users themselves searched for, retrieved, and stored the infringing files, with no involvement by respondents beyond providing the software in the first place. Finally, the court held that respondents could not be held liable under a vicarious infringement theory because they did not monitor or control the software’s use, had no agreed-upon right or current ability to supervise its use, and had no independent duty to police infringement.</w:t>
      </w:r>
    </w:p>
    <w:p w:rsidR="00251347" w:rsidRPr="00251347" w:rsidRDefault="00251347" w:rsidP="00251347">
      <w:pPr>
        <w:shd w:val="clear" w:color="auto" w:fill="FFFFFF"/>
        <w:spacing w:before="180" w:after="180" w:line="240" w:lineRule="auto"/>
        <w:rPr>
          <w:rFonts w:ascii="Helvetica" w:eastAsia="Times New Roman" w:hAnsi="Helvetica" w:cs="Helvetica"/>
          <w:color w:val="2D3B45"/>
          <w:sz w:val="24"/>
          <w:szCs w:val="24"/>
        </w:rPr>
      </w:pPr>
      <w:r w:rsidRPr="00251347">
        <w:rPr>
          <w:rFonts w:ascii="Helvetica" w:eastAsia="Times New Roman" w:hAnsi="Helvetica" w:cs="Helvetica"/>
          <w:color w:val="2D3B45"/>
          <w:sz w:val="24"/>
          <w:szCs w:val="24"/>
        </w:rPr>
        <w:t>Held: One who distributes a device with the object of promoting its use to infringe copyright, as shown by clear expression or other affirmative steps taken to foster infringement, going beyond mere distribution with knowledge of third-party action, is liable for the resulting acts of infringement by third parties using the device, regardless of the device’s lawful uses.</w:t>
      </w:r>
    </w:p>
    <w:p w:rsidR="00251347" w:rsidRPr="00251347" w:rsidRDefault="00251347" w:rsidP="00251347">
      <w:pPr>
        <w:shd w:val="clear" w:color="auto" w:fill="FFFFFF"/>
        <w:spacing w:before="180" w:after="180" w:line="240" w:lineRule="auto"/>
        <w:rPr>
          <w:rFonts w:ascii="Helvetica" w:eastAsia="Times New Roman" w:hAnsi="Helvetica" w:cs="Helvetica"/>
          <w:color w:val="2D3B45"/>
          <w:sz w:val="24"/>
          <w:szCs w:val="24"/>
        </w:rPr>
      </w:pPr>
      <w:r w:rsidRPr="00251347">
        <w:rPr>
          <w:rFonts w:ascii="Helvetica" w:eastAsia="Times New Roman" w:hAnsi="Helvetica" w:cs="Helvetica"/>
          <w:color w:val="2D3B45"/>
          <w:sz w:val="24"/>
          <w:szCs w:val="24"/>
        </w:rPr>
        <w:t xml:space="preserve">The tension between the competing values of supporting creativity through copyright protection and promoting technological innovation by limiting infringement liability is the subject of this case. Despite offsetting considerations, the argument for imposing indirect liability here is powerful, given the number of infringing downloads that occur daily using respondents’ software. When a widely shared product is used to commit </w:t>
      </w:r>
      <w:r w:rsidRPr="00251347">
        <w:rPr>
          <w:rFonts w:ascii="Helvetica" w:eastAsia="Times New Roman" w:hAnsi="Helvetica" w:cs="Helvetica"/>
          <w:color w:val="2D3B45"/>
          <w:sz w:val="24"/>
          <w:szCs w:val="24"/>
        </w:rPr>
        <w:lastRenderedPageBreak/>
        <w:t>infringement, it may be impossible to enforce rights in the protected work effectively against all direct infringers, so that the only practical alternative is to go against the device’s distributor for secondary liability on a theory of contributory or vicarious infringement. One infringes contributorily by intentionally inducing or encouraging direct infringement, and infringes vicariously by profiting from direct infringement while declining to exercise the right to stop or limit it. Although “[t]he Copyright Act does not expressly render anyone liable for [another’s] infringement,” Sony, 464 U.S., at 434, these secondary liability doctrines emerged from common law principles and are well established in the law, e.g., id., at 486. Pp. 10–13.</w:t>
      </w:r>
    </w:p>
    <w:p w:rsidR="00251347" w:rsidRPr="00251347" w:rsidRDefault="00251347" w:rsidP="00251347">
      <w:pPr>
        <w:shd w:val="clear" w:color="auto" w:fill="FFFFFF"/>
        <w:spacing w:before="180" w:after="180" w:line="240" w:lineRule="auto"/>
        <w:rPr>
          <w:rFonts w:ascii="Helvetica" w:eastAsia="Times New Roman" w:hAnsi="Helvetica" w:cs="Helvetica"/>
          <w:color w:val="2D3B45"/>
          <w:sz w:val="24"/>
          <w:szCs w:val="24"/>
        </w:rPr>
      </w:pPr>
      <w:r w:rsidRPr="00251347">
        <w:rPr>
          <w:rFonts w:ascii="Helvetica" w:eastAsia="Times New Roman" w:hAnsi="Helvetica" w:cs="Helvetica"/>
          <w:color w:val="2D3B45"/>
          <w:sz w:val="24"/>
          <w:szCs w:val="24"/>
        </w:rPr>
        <w:t xml:space="preserve">Sony addressed a claim that secondary liability for infringement can arise from the very distribution of a commercial product. There, copyright holders sued Sony, the manufacturer of videocassette recorders, claiming that it was contributorily liable for the infringement that occurred when VCR owners taped copyrighted programs. Because the VCR was “capable of commercially significant </w:t>
      </w:r>
      <w:proofErr w:type="spellStart"/>
      <w:r w:rsidRPr="00251347">
        <w:rPr>
          <w:rFonts w:ascii="Helvetica" w:eastAsia="Times New Roman" w:hAnsi="Helvetica" w:cs="Helvetica"/>
          <w:color w:val="2D3B45"/>
          <w:sz w:val="24"/>
          <w:szCs w:val="24"/>
        </w:rPr>
        <w:t>noninfringing</w:t>
      </w:r>
      <w:proofErr w:type="spellEnd"/>
      <w:r w:rsidRPr="00251347">
        <w:rPr>
          <w:rFonts w:ascii="Helvetica" w:eastAsia="Times New Roman" w:hAnsi="Helvetica" w:cs="Helvetica"/>
          <w:color w:val="2D3B45"/>
          <w:sz w:val="24"/>
          <w:szCs w:val="24"/>
        </w:rPr>
        <w:t xml:space="preserve"> uses,” the Court held that Sony was not liable. In this case, the Ninth Circuit misread Sony to mean that when a product is capable of substantial lawful use, the producer cannot be held contributorily liable for third parties’ infringing use of it, even when an actual purpose to cause infringing use is shown, unless the distributors had specific knowledge of infringement at a time when they contributed to the infringement and failed to act upon that information. Sony did not displace other secondary liability theories.</w:t>
      </w:r>
    </w:p>
    <w:p w:rsidR="00251347" w:rsidRPr="00251347" w:rsidRDefault="00251347" w:rsidP="00251347">
      <w:pPr>
        <w:shd w:val="clear" w:color="auto" w:fill="FFFFFF"/>
        <w:spacing w:before="180" w:after="180" w:line="240" w:lineRule="auto"/>
        <w:rPr>
          <w:rFonts w:ascii="Helvetica" w:eastAsia="Times New Roman" w:hAnsi="Helvetica" w:cs="Helvetica"/>
          <w:color w:val="2D3B45"/>
          <w:sz w:val="24"/>
          <w:szCs w:val="24"/>
        </w:rPr>
      </w:pPr>
      <w:r w:rsidRPr="00251347">
        <w:rPr>
          <w:rFonts w:ascii="Helvetica" w:eastAsia="Times New Roman" w:hAnsi="Helvetica" w:cs="Helvetica"/>
          <w:color w:val="2D3B45"/>
          <w:sz w:val="24"/>
          <w:szCs w:val="24"/>
        </w:rPr>
        <w:t xml:space="preserve">Nothing in Sony requires courts to ignore evidence of intent to promote infringement if such evidence exists. It was never meant to foreclose rules of fault-based liability derived from the common law. Where evidence goes beyond a product’s characteristics or the knowledge that it may be put to infringing uses, and shows statements or actions directed to promoting infringement, Sony’s staple-article rule will not preclude liability. At common law a copyright or patent defendant who “not only expected but invoked [infringing use] by advertisement” was liable for infringement. </w:t>
      </w:r>
      <w:proofErr w:type="spellStart"/>
      <w:r w:rsidRPr="00251347">
        <w:rPr>
          <w:rFonts w:ascii="Helvetica" w:eastAsia="Times New Roman" w:hAnsi="Helvetica" w:cs="Helvetica"/>
          <w:color w:val="2D3B45"/>
          <w:sz w:val="24"/>
          <w:szCs w:val="24"/>
        </w:rPr>
        <w:t>Kalem</w:t>
      </w:r>
      <w:proofErr w:type="spellEnd"/>
      <w:r w:rsidRPr="00251347">
        <w:rPr>
          <w:rFonts w:ascii="Helvetica" w:eastAsia="Times New Roman" w:hAnsi="Helvetica" w:cs="Helvetica"/>
          <w:color w:val="2D3B45"/>
          <w:sz w:val="24"/>
          <w:szCs w:val="24"/>
        </w:rPr>
        <w:t xml:space="preserve"> Co. v. Harper Brothers, 222 U.S. 55, 62–63. The rule on inducement of infringement as developed in the early cases is no different today. Evidence of active steps taken to encourage direct infringement, such as advertising an infringing use or instructing how to engage in an infringing use, shows an affirmative intent that the product be used to infringe, and overcomes the law’s reluctance to find liability when a defendant merely sells a commercial product suitable for some lawful use. A rule that premises liability on purposeful, culpable expression and conduct does nothing to compromise legitimate commerce or discourage innovation having a lawful promise.</w:t>
      </w:r>
    </w:p>
    <w:p w:rsidR="00251347" w:rsidRPr="00251347" w:rsidRDefault="00251347" w:rsidP="00251347">
      <w:pPr>
        <w:shd w:val="clear" w:color="auto" w:fill="FFFFFF"/>
        <w:spacing w:before="180" w:after="180" w:line="240" w:lineRule="auto"/>
        <w:rPr>
          <w:rFonts w:ascii="Helvetica" w:eastAsia="Times New Roman" w:hAnsi="Helvetica" w:cs="Helvetica"/>
          <w:color w:val="2D3B45"/>
          <w:sz w:val="24"/>
          <w:szCs w:val="24"/>
        </w:rPr>
      </w:pPr>
      <w:r w:rsidRPr="00251347">
        <w:rPr>
          <w:rFonts w:ascii="Helvetica" w:eastAsia="Times New Roman" w:hAnsi="Helvetica" w:cs="Helvetica"/>
          <w:color w:val="2D3B45"/>
          <w:sz w:val="24"/>
          <w:szCs w:val="24"/>
        </w:rPr>
        <w:t xml:space="preserve">On the record presented, respondents’ unlawful objective is unmistakable. The classic instance of inducement is by advertisement or solicitation that broadcasts a message designed to stimulate others to commit violations. MGM argues persuasively that such a message is shown here. Three features of the evidence of intent are particularly notable. First, each of the respondents showed itself to be aiming to satisfy a known source of demand for copyright infringement, the market comprising former Napster users. Respondents’ efforts to supply services to former Napster users indicate a principal, if not exclusive, intent to bring about infringement. Second, neither respondent attempted to develop filtering tools or other mechanisms to diminish the infringing activity using their software. While the Ninth Circuit treated that failure as irrelevant </w:t>
      </w:r>
      <w:r w:rsidRPr="00251347">
        <w:rPr>
          <w:rFonts w:ascii="Helvetica" w:eastAsia="Times New Roman" w:hAnsi="Helvetica" w:cs="Helvetica"/>
          <w:color w:val="2D3B45"/>
          <w:sz w:val="24"/>
          <w:szCs w:val="24"/>
        </w:rPr>
        <w:lastRenderedPageBreak/>
        <w:t xml:space="preserve">because respondents lacked an independent duty to monitor their users’ activity, this evidence underscores their intentional </w:t>
      </w:r>
      <w:proofErr w:type="spellStart"/>
      <w:r w:rsidRPr="00251347">
        <w:rPr>
          <w:rFonts w:ascii="Helvetica" w:eastAsia="Times New Roman" w:hAnsi="Helvetica" w:cs="Helvetica"/>
          <w:color w:val="2D3B45"/>
          <w:sz w:val="24"/>
          <w:szCs w:val="24"/>
        </w:rPr>
        <w:t>facilita</w:t>
      </w:r>
      <w:proofErr w:type="spellEnd"/>
      <w:r w:rsidRPr="00251347">
        <w:rPr>
          <w:rFonts w:ascii="Helvetica" w:eastAsia="Times New Roman" w:hAnsi="Helvetica" w:cs="Helvetica"/>
          <w:color w:val="2D3B45"/>
          <w:sz w:val="24"/>
          <w:szCs w:val="24"/>
        </w:rPr>
        <w:t xml:space="preserve">- </w:t>
      </w:r>
      <w:proofErr w:type="spellStart"/>
      <w:r w:rsidRPr="00251347">
        <w:rPr>
          <w:rFonts w:ascii="Helvetica" w:eastAsia="Times New Roman" w:hAnsi="Helvetica" w:cs="Helvetica"/>
          <w:color w:val="2D3B45"/>
          <w:sz w:val="24"/>
          <w:szCs w:val="24"/>
        </w:rPr>
        <w:t>tion</w:t>
      </w:r>
      <w:proofErr w:type="spellEnd"/>
      <w:r w:rsidRPr="00251347">
        <w:rPr>
          <w:rFonts w:ascii="Helvetica" w:eastAsia="Times New Roman" w:hAnsi="Helvetica" w:cs="Helvetica"/>
          <w:color w:val="2D3B45"/>
          <w:sz w:val="24"/>
          <w:szCs w:val="24"/>
        </w:rPr>
        <w:t xml:space="preserve"> of their users’ infringement. Third, respondents make money by selling advertising space, then by directing ads to the screens of computers employing their software. The more their software is used, the more ads are sent out and the greater the advertising revenue. Since the extent of the software’s use determines the gain to the distributors, the commercial sense of their enterprise turns on high- volume use, which the record shows is infringing. This evidence alone would not justify an inference of unlawful intent, but its import is clear in the entire record’s context (pp. 20–23).</w:t>
      </w:r>
    </w:p>
    <w:p w:rsidR="00251347" w:rsidRPr="00251347" w:rsidRDefault="00251347" w:rsidP="00251347">
      <w:pPr>
        <w:shd w:val="clear" w:color="auto" w:fill="FFFFFF"/>
        <w:spacing w:before="180" w:after="180" w:line="240" w:lineRule="auto"/>
        <w:rPr>
          <w:rFonts w:ascii="Helvetica" w:eastAsia="Times New Roman" w:hAnsi="Helvetica" w:cs="Helvetica"/>
          <w:color w:val="2D3B45"/>
          <w:sz w:val="24"/>
          <w:szCs w:val="24"/>
        </w:rPr>
      </w:pPr>
      <w:r w:rsidRPr="00251347">
        <w:rPr>
          <w:rFonts w:ascii="Helvetica" w:eastAsia="Times New Roman" w:hAnsi="Helvetica" w:cs="Helvetica"/>
          <w:color w:val="2D3B45"/>
          <w:sz w:val="24"/>
          <w:szCs w:val="24"/>
        </w:rPr>
        <w:t>In addition to intent to bring about infringement and distribution of a device suitable for infringing use, the inducement theory requires evidence of actual infringement by recipients of the device, the software in this case. There is evidence of such infringement on a gigantic scale. Because substantial evidence supports MGM on all elements, summary judgment for respondents was error.</w:t>
      </w:r>
    </w:p>
    <w:p w:rsidR="00251347" w:rsidRPr="00251347" w:rsidRDefault="00251347" w:rsidP="00251347">
      <w:pPr>
        <w:shd w:val="clear" w:color="auto" w:fill="FFFFFF"/>
        <w:spacing w:before="180" w:after="180" w:line="240" w:lineRule="auto"/>
        <w:rPr>
          <w:rFonts w:ascii="Helvetica" w:eastAsia="Times New Roman" w:hAnsi="Helvetica" w:cs="Helvetica"/>
          <w:color w:val="2D3B45"/>
          <w:sz w:val="24"/>
          <w:szCs w:val="24"/>
        </w:rPr>
      </w:pPr>
      <w:r w:rsidRPr="00251347">
        <w:rPr>
          <w:rFonts w:ascii="Helvetica" w:eastAsia="Times New Roman" w:hAnsi="Helvetica" w:cs="Helvetica"/>
          <w:b/>
          <w:bCs/>
          <w:color w:val="2D3B45"/>
          <w:sz w:val="24"/>
          <w:szCs w:val="24"/>
        </w:rPr>
        <w:t>Case Questions:</w:t>
      </w:r>
    </w:p>
    <w:p w:rsidR="00251347" w:rsidRPr="00251347" w:rsidRDefault="00251347" w:rsidP="0025134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51347">
        <w:rPr>
          <w:rFonts w:ascii="Helvetica" w:eastAsia="Times New Roman" w:hAnsi="Helvetica" w:cs="Helvetica"/>
          <w:color w:val="2D3B45"/>
          <w:sz w:val="24"/>
          <w:szCs w:val="24"/>
        </w:rPr>
        <w:t xml:space="preserve">What are the two competing values that were the subject of the </w:t>
      </w:r>
      <w:proofErr w:type="spellStart"/>
      <w:r w:rsidRPr="00251347">
        <w:rPr>
          <w:rFonts w:ascii="Helvetica" w:eastAsia="Times New Roman" w:hAnsi="Helvetica" w:cs="Helvetica"/>
          <w:color w:val="2D3B45"/>
          <w:sz w:val="24"/>
          <w:szCs w:val="24"/>
        </w:rPr>
        <w:t>Grokster</w:t>
      </w:r>
      <w:proofErr w:type="spellEnd"/>
      <w:r w:rsidRPr="00251347">
        <w:rPr>
          <w:rFonts w:ascii="Helvetica" w:eastAsia="Times New Roman" w:hAnsi="Helvetica" w:cs="Helvetica"/>
          <w:color w:val="2D3B45"/>
          <w:sz w:val="24"/>
          <w:szCs w:val="24"/>
        </w:rPr>
        <w:t xml:space="preserve"> case? (5 points)</w:t>
      </w:r>
    </w:p>
    <w:p w:rsidR="00251347" w:rsidRPr="00251347" w:rsidRDefault="00251347" w:rsidP="0025134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51347">
        <w:rPr>
          <w:rFonts w:ascii="Helvetica" w:eastAsia="Times New Roman" w:hAnsi="Helvetica" w:cs="Helvetica"/>
          <w:color w:val="2D3B45"/>
          <w:sz w:val="24"/>
          <w:szCs w:val="24"/>
        </w:rPr>
        <w:t xml:space="preserve">What attempt, if any, did </w:t>
      </w:r>
      <w:proofErr w:type="spellStart"/>
      <w:r w:rsidRPr="00251347">
        <w:rPr>
          <w:rFonts w:ascii="Helvetica" w:eastAsia="Times New Roman" w:hAnsi="Helvetica" w:cs="Helvetica"/>
          <w:color w:val="2D3B45"/>
          <w:sz w:val="24"/>
          <w:szCs w:val="24"/>
        </w:rPr>
        <w:t>Grokster</w:t>
      </w:r>
      <w:proofErr w:type="spellEnd"/>
      <w:r w:rsidRPr="00251347">
        <w:rPr>
          <w:rFonts w:ascii="Helvetica" w:eastAsia="Times New Roman" w:hAnsi="Helvetica" w:cs="Helvetica"/>
          <w:color w:val="2D3B45"/>
          <w:sz w:val="24"/>
          <w:szCs w:val="24"/>
        </w:rPr>
        <w:t xml:space="preserve"> make to filter copyrighted works? (5 points)</w:t>
      </w:r>
    </w:p>
    <w:p w:rsidR="00251347" w:rsidRPr="00251347" w:rsidRDefault="00251347" w:rsidP="0025134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51347">
        <w:rPr>
          <w:rFonts w:ascii="Helvetica" w:eastAsia="Times New Roman" w:hAnsi="Helvetica" w:cs="Helvetica"/>
          <w:color w:val="2D3B45"/>
          <w:sz w:val="24"/>
          <w:szCs w:val="24"/>
        </w:rPr>
        <w:t>What is the rule on inducement of infringement? (5 points)</w:t>
      </w:r>
    </w:p>
    <w:p w:rsidR="00251347" w:rsidRPr="00251347" w:rsidRDefault="00251347" w:rsidP="0025134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51347">
        <w:rPr>
          <w:rFonts w:ascii="Helvetica" w:eastAsia="Times New Roman" w:hAnsi="Helvetica" w:cs="Helvetica"/>
          <w:color w:val="2D3B45"/>
          <w:sz w:val="24"/>
          <w:szCs w:val="24"/>
        </w:rPr>
        <w:t xml:space="preserve">How does the rule in Sony v. Universal cited by the court in </w:t>
      </w:r>
      <w:proofErr w:type="spellStart"/>
      <w:r w:rsidRPr="00251347">
        <w:rPr>
          <w:rFonts w:ascii="Helvetica" w:eastAsia="Times New Roman" w:hAnsi="Helvetica" w:cs="Helvetica"/>
          <w:color w:val="2D3B45"/>
          <w:sz w:val="24"/>
          <w:szCs w:val="24"/>
        </w:rPr>
        <w:t>Grokster</w:t>
      </w:r>
      <w:proofErr w:type="spellEnd"/>
      <w:r w:rsidRPr="00251347">
        <w:rPr>
          <w:rFonts w:ascii="Helvetica" w:eastAsia="Times New Roman" w:hAnsi="Helvetica" w:cs="Helvetica"/>
          <w:color w:val="2D3B45"/>
          <w:sz w:val="24"/>
          <w:szCs w:val="24"/>
        </w:rPr>
        <w:t xml:space="preserve"> apply to videos uploaded to YouTube? (5 points)</w:t>
      </w:r>
    </w:p>
    <w:p w:rsidR="00AA05EA" w:rsidRDefault="00AA05EA">
      <w:bookmarkStart w:id="0" w:name="_GoBack"/>
      <w:bookmarkEnd w:id="0"/>
    </w:p>
    <w:sectPr w:rsidR="00AA0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752F"/>
    <w:multiLevelType w:val="multilevel"/>
    <w:tmpl w:val="C16C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47"/>
    <w:rsid w:val="00251347"/>
    <w:rsid w:val="00AA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18514-5DF4-4D72-B0A0-74EB22AD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3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2020-03-13T21:43:00Z</dcterms:created>
  <dcterms:modified xsi:type="dcterms:W3CDTF">2020-03-13T21:45:00Z</dcterms:modified>
</cp:coreProperties>
</file>