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4B6F" w14:textId="77777777" w:rsidR="001A072A" w:rsidRDefault="004F1B6D" w:rsidP="001A072A">
      <w:pPr>
        <w:jc w:val="center"/>
        <w:rPr>
          <w:b/>
          <w:sz w:val="36"/>
          <w:szCs w:val="36"/>
          <w:lang w:val="en-US"/>
        </w:rPr>
      </w:pPr>
      <w:r>
        <w:rPr>
          <w:b/>
          <w:sz w:val="36"/>
          <w:szCs w:val="36"/>
          <w:lang w:val="en-US"/>
        </w:rPr>
        <w:t xml:space="preserve">Project </w:t>
      </w:r>
      <w:r w:rsidR="007476E6">
        <w:rPr>
          <w:b/>
          <w:sz w:val="36"/>
          <w:szCs w:val="36"/>
          <w:lang w:val="en-US"/>
        </w:rPr>
        <w:t>for ADM</w:t>
      </w:r>
      <w:r w:rsidR="009C42AC">
        <w:rPr>
          <w:b/>
          <w:sz w:val="36"/>
          <w:szCs w:val="36"/>
          <w:lang w:val="en-US"/>
        </w:rPr>
        <w:t xml:space="preserve"> </w:t>
      </w:r>
      <w:r w:rsidR="007476E6">
        <w:rPr>
          <w:b/>
          <w:sz w:val="36"/>
          <w:szCs w:val="36"/>
          <w:lang w:val="en-US"/>
        </w:rPr>
        <w:t xml:space="preserve">2624, </w:t>
      </w:r>
    </w:p>
    <w:p w14:paraId="59A91600" w14:textId="7C1FCBE7" w:rsidR="007476E6" w:rsidRPr="00A013DA" w:rsidRDefault="007476E6" w:rsidP="001A072A">
      <w:pPr>
        <w:jc w:val="center"/>
        <w:rPr>
          <w:b/>
          <w:sz w:val="36"/>
          <w:szCs w:val="36"/>
          <w:lang w:val="en-US"/>
        </w:rPr>
      </w:pPr>
      <w:r w:rsidRPr="00A013DA">
        <w:rPr>
          <w:b/>
          <w:sz w:val="36"/>
          <w:szCs w:val="36"/>
          <w:lang w:val="en-US"/>
        </w:rPr>
        <w:t>A</w:t>
      </w:r>
      <w:r>
        <w:rPr>
          <w:b/>
          <w:sz w:val="36"/>
          <w:szCs w:val="36"/>
          <w:lang w:val="en-US"/>
        </w:rPr>
        <w:t xml:space="preserve"> Transportation Problem</w:t>
      </w:r>
      <w:r w:rsidRPr="00A013DA">
        <w:rPr>
          <w:b/>
          <w:sz w:val="36"/>
          <w:szCs w:val="36"/>
          <w:lang w:val="en-US"/>
        </w:rPr>
        <w:t>:</w:t>
      </w:r>
    </w:p>
    <w:p w14:paraId="46BDF489" w14:textId="3C6454A7" w:rsidR="007476E6" w:rsidRDefault="007476E6" w:rsidP="007476E6">
      <w:pPr>
        <w:rPr>
          <w:lang w:val="en-US"/>
        </w:rPr>
      </w:pPr>
    </w:p>
    <w:p w14:paraId="005B1340" w14:textId="72688678" w:rsidR="007476E6" w:rsidRDefault="00786D71" w:rsidP="007476E6">
      <w:pPr>
        <w:rPr>
          <w:lang w:val="en-US"/>
        </w:rPr>
      </w:pPr>
      <w:r>
        <w:t xml:space="preserve">This project replaces Mid-term 3 &amp; it is thus worth 24 marks. This is an individual project, so outside help is not permitted. </w:t>
      </w:r>
      <w:r w:rsidR="007476E6">
        <w:rPr>
          <w:lang w:val="en-US"/>
        </w:rPr>
        <w:t xml:space="preserve">Your </w:t>
      </w:r>
      <w:r>
        <w:rPr>
          <w:lang w:val="en-US"/>
        </w:rPr>
        <w:t xml:space="preserve">task </w:t>
      </w:r>
      <w:r w:rsidR="007476E6">
        <w:rPr>
          <w:lang w:val="en-US"/>
        </w:rPr>
        <w:t>concerns the optimization of a transportation problem with three warehouses, and five customer locations</w:t>
      </w:r>
      <w:r>
        <w:rPr>
          <w:lang w:val="en-US"/>
        </w:rPr>
        <w:t xml:space="preserve"> in the state assigned to you below</w:t>
      </w:r>
      <w:r w:rsidR="007476E6">
        <w:rPr>
          <w:lang w:val="en-US"/>
        </w:rPr>
        <w:t xml:space="preserve">. You need to perform the following tasks: </w:t>
      </w:r>
    </w:p>
    <w:p w14:paraId="40FE2BCF" w14:textId="77777777" w:rsidR="007476E6" w:rsidRDefault="007476E6" w:rsidP="007476E6">
      <w:pPr>
        <w:rPr>
          <w:lang w:val="en-US"/>
        </w:rPr>
      </w:pPr>
    </w:p>
    <w:p w14:paraId="71E36875" w14:textId="77777777" w:rsidR="007476E6" w:rsidRDefault="007476E6" w:rsidP="007476E6">
      <w:pPr>
        <w:pStyle w:val="a3"/>
        <w:numPr>
          <w:ilvl w:val="0"/>
          <w:numId w:val="1"/>
        </w:numPr>
        <w:rPr>
          <w:lang w:val="en-US"/>
        </w:rPr>
      </w:pPr>
      <w:r>
        <w:rPr>
          <w:lang w:val="en-US"/>
        </w:rPr>
        <w:t>Determine the populations of the customer locations. Their demands are assumed to be a fixed proportion (e.g., 1/1,000 of the population).</w:t>
      </w:r>
    </w:p>
    <w:p w14:paraId="3C2B4AF0" w14:textId="77777777" w:rsidR="007476E6" w:rsidRDefault="007476E6" w:rsidP="007476E6">
      <w:pPr>
        <w:pStyle w:val="a3"/>
        <w:numPr>
          <w:ilvl w:val="0"/>
          <w:numId w:val="1"/>
        </w:numPr>
        <w:rPr>
          <w:lang w:val="en-US"/>
        </w:rPr>
      </w:pPr>
      <w:r>
        <w:rPr>
          <w:lang w:val="en-US"/>
        </w:rPr>
        <w:t xml:space="preserve">Determine the total demand by adding up the demands at all customer locations. </w:t>
      </w:r>
    </w:p>
    <w:p w14:paraId="63E6AB88" w14:textId="77777777" w:rsidR="007476E6" w:rsidRDefault="007476E6" w:rsidP="007476E6">
      <w:pPr>
        <w:pStyle w:val="a3"/>
        <w:numPr>
          <w:ilvl w:val="0"/>
          <w:numId w:val="1"/>
        </w:numPr>
        <w:rPr>
          <w:lang w:val="en-US"/>
        </w:rPr>
      </w:pPr>
      <w:r>
        <w:rPr>
          <w:lang w:val="en-US"/>
        </w:rPr>
        <w:t xml:space="preserve">Determine the supplies at the warehouses as 50%, 30%, &amp; 20% of the total demand, which makes it a balanced transportation problem. As a simple example. If you have determined that the customer sites have populations of 30,000, 20,000, 40,000, 30, 000, &amp; 20,000, that means that the total population is 140,000. Using a factor of 1/1,000 (you can use any other factor), we can assume the total demand to be 140. Your three warehouses then have supplies of 70, 42, &amp; 28 units, respectively. </w:t>
      </w:r>
    </w:p>
    <w:p w14:paraId="234F7226" w14:textId="77777777" w:rsidR="007476E6" w:rsidRDefault="007476E6" w:rsidP="007476E6">
      <w:pPr>
        <w:pStyle w:val="a3"/>
        <w:numPr>
          <w:ilvl w:val="0"/>
          <w:numId w:val="1"/>
        </w:numPr>
        <w:rPr>
          <w:lang w:val="en-US"/>
        </w:rPr>
      </w:pPr>
      <w:r>
        <w:rPr>
          <w:lang w:val="en-US"/>
        </w:rPr>
        <w:t>Determine the distances (a proxy for costs) between all warehouse-customer locations. This may require the use of Google maps, or any other distance-measuring program or device.</w:t>
      </w:r>
    </w:p>
    <w:p w14:paraId="39DAEB4E" w14:textId="35A5707E" w:rsidR="007476E6" w:rsidRPr="00D34124" w:rsidRDefault="007476E6" w:rsidP="007476E6">
      <w:pPr>
        <w:pStyle w:val="a3"/>
        <w:numPr>
          <w:ilvl w:val="0"/>
          <w:numId w:val="1"/>
        </w:numPr>
        <w:rPr>
          <w:lang w:val="en-US"/>
        </w:rPr>
      </w:pPr>
      <w:r>
        <w:rPr>
          <w:lang w:val="en-US"/>
        </w:rPr>
        <w:t xml:space="preserve">Formulate a cost-minimization problem with </w:t>
      </w:r>
      <w:r w:rsidRPr="004F1B6D">
        <w:rPr>
          <w:i/>
          <w:iCs/>
          <w:lang w:val="en-US"/>
        </w:rPr>
        <w:t>LIN</w:t>
      </w:r>
      <w:r w:rsidR="004F1B6D" w:rsidRPr="004F1B6D">
        <w:rPr>
          <w:i/>
          <w:iCs/>
          <w:lang w:val="en-US"/>
        </w:rPr>
        <w:t>G</w:t>
      </w:r>
      <w:r w:rsidRPr="004F1B6D">
        <w:rPr>
          <w:i/>
          <w:iCs/>
          <w:lang w:val="en-US"/>
        </w:rPr>
        <w:t>O</w:t>
      </w:r>
      <w:r>
        <w:rPr>
          <w:lang w:val="en-US"/>
        </w:rPr>
        <w:t xml:space="preserve">, solve it, &amp; make your recommendations on the basis of the printout, along with some meaningful sensitivity analyses. </w:t>
      </w:r>
      <w:r w:rsidR="00375CB4">
        <w:rPr>
          <w:lang w:val="en-US"/>
        </w:rPr>
        <w:t xml:space="preserve">For instance, you could check out the maps &amp; try out a new location for a warehouse as either an additional warehouse or as a replacement (replacing which existing warehouse?) </w:t>
      </w:r>
      <w:r>
        <w:rPr>
          <w:lang w:val="en-US"/>
        </w:rPr>
        <w:t xml:space="preserve">You can (&amp; should) also make some general comments regarding the solution, including what you believe could be changed, what you like &amp; do not like about the solution. All comments must be supported by solid arguments, e.g., never write “I feel…”. </w:t>
      </w:r>
      <w:r w:rsidR="004F1B6D">
        <w:rPr>
          <w:lang w:val="en-US"/>
        </w:rPr>
        <w:t xml:space="preserve">It is important that you clearly discuss the assumption that you make in detail. </w:t>
      </w:r>
    </w:p>
    <w:p w14:paraId="1E81DE76" w14:textId="77777777" w:rsidR="007476E6" w:rsidRDefault="007476E6" w:rsidP="007476E6">
      <w:pPr>
        <w:rPr>
          <w:lang w:val="en-US"/>
        </w:rPr>
      </w:pPr>
    </w:p>
    <w:p w14:paraId="69C1717A" w14:textId="7BD88582" w:rsidR="009C42AC" w:rsidRDefault="007476E6" w:rsidP="009C42AC">
      <w:r>
        <w:rPr>
          <w:lang w:val="en-US"/>
        </w:rPr>
        <w:t xml:space="preserve">Your findings should be written up in a maybe 3-5 page report, which includes the problem statement, what you did (data collection, solutions, all things you encountered in the process). The formulation of the problem (you can copy it directly from </w:t>
      </w:r>
      <w:r w:rsidRPr="009C42AC">
        <w:rPr>
          <w:i/>
          <w:iCs/>
          <w:lang w:val="en-US"/>
        </w:rPr>
        <w:t>LIN</w:t>
      </w:r>
      <w:r w:rsidR="004F1B6D" w:rsidRPr="009C42AC">
        <w:rPr>
          <w:i/>
          <w:iCs/>
          <w:lang w:val="en-US"/>
        </w:rPr>
        <w:t>G</w:t>
      </w:r>
      <w:r w:rsidRPr="009C42AC">
        <w:rPr>
          <w:i/>
          <w:iCs/>
          <w:lang w:val="en-US"/>
        </w:rPr>
        <w:t>O</w:t>
      </w:r>
      <w:r>
        <w:rPr>
          <w:lang w:val="en-US"/>
        </w:rPr>
        <w:t xml:space="preserve"> into Word), successive printouts, sites you used to determine the warehouse-customer distances, and all other material belong in appendices (which are not included in the 3-5 pages). </w:t>
      </w:r>
      <w:r w:rsidR="009C42AC">
        <w:t xml:space="preserve">Much attention should be paid to the assumptions of the problem, which you should discuss properly. </w:t>
      </w:r>
    </w:p>
    <w:p w14:paraId="7338B3D7" w14:textId="77777777" w:rsidR="007476E6" w:rsidRDefault="007476E6" w:rsidP="007476E6">
      <w:pPr>
        <w:rPr>
          <w:lang w:val="en-US"/>
        </w:rPr>
      </w:pPr>
    </w:p>
    <w:p w14:paraId="615824A2" w14:textId="6A969530" w:rsidR="007476E6" w:rsidRDefault="007476E6" w:rsidP="007476E6">
      <w:pPr>
        <w:rPr>
          <w:lang w:val="en-US"/>
        </w:rPr>
      </w:pPr>
      <w:r w:rsidRPr="00F34B58">
        <w:rPr>
          <w:i/>
          <w:lang w:val="en-US"/>
        </w:rPr>
        <w:t>Do not forget under any circumstances</w:t>
      </w:r>
      <w:r>
        <w:rPr>
          <w:lang w:val="en-US"/>
        </w:rPr>
        <w:t xml:space="preserve"> to cite all material you used &amp; that is not you own, e.g., sources of any data that you use, &amp; any other information gleaned from books, articles, or the internet. The </w:t>
      </w:r>
      <w:r w:rsidR="00EA5CBD">
        <w:rPr>
          <w:lang w:val="en-US"/>
        </w:rPr>
        <w:t xml:space="preserve">project </w:t>
      </w:r>
      <w:r>
        <w:rPr>
          <w:lang w:val="en-US"/>
        </w:rPr>
        <w:t xml:space="preserve">should include a statement signed by </w:t>
      </w:r>
      <w:r w:rsidR="00EA5CBD">
        <w:rPr>
          <w:lang w:val="en-US"/>
        </w:rPr>
        <w:t xml:space="preserve">you </w:t>
      </w:r>
      <w:r>
        <w:rPr>
          <w:lang w:val="en-US"/>
        </w:rPr>
        <w:t xml:space="preserve">that states that this work is (apart from the quoted sources) </w:t>
      </w:r>
      <w:r w:rsidR="00EA5CBD">
        <w:rPr>
          <w:lang w:val="en-US"/>
        </w:rPr>
        <w:t>your</w:t>
      </w:r>
      <w:r>
        <w:rPr>
          <w:lang w:val="en-US"/>
        </w:rPr>
        <w:t xml:space="preserve"> intellectual work. </w:t>
      </w:r>
    </w:p>
    <w:p w14:paraId="0D82397D" w14:textId="77777777" w:rsidR="007476E6" w:rsidRDefault="007476E6" w:rsidP="007476E6">
      <w:pPr>
        <w:rPr>
          <w:lang w:val="en-US"/>
        </w:rPr>
      </w:pPr>
    </w:p>
    <w:p w14:paraId="4682C062" w14:textId="5565CEF6" w:rsidR="004F1B6D" w:rsidRDefault="004F1B6D" w:rsidP="004F1B6D">
      <w:bookmarkStart w:id="0" w:name="_Hlk35706907"/>
      <w:bookmarkStart w:id="1" w:name="_GoBack"/>
      <w:bookmarkEnd w:id="1"/>
      <w:r>
        <w:t xml:space="preserve">. Late projects will not be accepted. </w:t>
      </w:r>
    </w:p>
    <w:bookmarkEnd w:id="0"/>
    <w:p w14:paraId="68A011D9" w14:textId="44CF0B10" w:rsidR="00983977" w:rsidRDefault="00983977">
      <w:pPr>
        <w:rPr>
          <w:lang w:val="en-US"/>
        </w:rPr>
      </w:pPr>
      <w:r>
        <w:rPr>
          <w:lang w:val="en-US"/>
        </w:rPr>
        <w:br w:type="page"/>
      </w:r>
    </w:p>
    <w:tbl>
      <w:tblPr>
        <w:tblStyle w:val="a4"/>
        <w:tblW w:w="0" w:type="auto"/>
        <w:tblLook w:val="04A0" w:firstRow="1" w:lastRow="0" w:firstColumn="1" w:lastColumn="0" w:noHBand="0" w:noVBand="1"/>
      </w:tblPr>
      <w:tblGrid>
        <w:gridCol w:w="1177"/>
        <w:gridCol w:w="3862"/>
        <w:gridCol w:w="4311"/>
      </w:tblGrid>
      <w:tr w:rsidR="004F1B6D" w14:paraId="4043ACE9" w14:textId="77777777" w:rsidTr="00983977">
        <w:tc>
          <w:tcPr>
            <w:tcW w:w="1188" w:type="dxa"/>
          </w:tcPr>
          <w:p w14:paraId="07266C48" w14:textId="1ABC5D12" w:rsidR="004F1B6D" w:rsidRDefault="004F1B6D" w:rsidP="007476E6">
            <w:pPr>
              <w:rPr>
                <w:lang w:val="en-US"/>
              </w:rPr>
            </w:pPr>
            <w:r>
              <w:rPr>
                <w:lang w:val="en-US"/>
              </w:rPr>
              <w:lastRenderedPageBreak/>
              <w:t xml:space="preserve">Student </w:t>
            </w:r>
            <w:r w:rsidR="00983977">
              <w:rPr>
                <w:lang w:val="en-US"/>
              </w:rPr>
              <w:t>#</w:t>
            </w:r>
          </w:p>
        </w:tc>
        <w:tc>
          <w:tcPr>
            <w:tcW w:w="3960" w:type="dxa"/>
          </w:tcPr>
          <w:p w14:paraId="6814B2E3" w14:textId="27C0D419" w:rsidR="004F1B6D" w:rsidRDefault="004F1B6D" w:rsidP="007476E6">
            <w:pPr>
              <w:rPr>
                <w:lang w:val="en-US"/>
              </w:rPr>
            </w:pPr>
            <w:r>
              <w:rPr>
                <w:lang w:val="en-US"/>
              </w:rPr>
              <w:t>Warehouse locations</w:t>
            </w:r>
          </w:p>
        </w:tc>
        <w:tc>
          <w:tcPr>
            <w:tcW w:w="4428" w:type="dxa"/>
          </w:tcPr>
          <w:p w14:paraId="7D1F9929" w14:textId="73285CE2" w:rsidR="004F1B6D" w:rsidRDefault="004F1B6D" w:rsidP="007476E6">
            <w:pPr>
              <w:rPr>
                <w:lang w:val="en-US"/>
              </w:rPr>
            </w:pPr>
            <w:r>
              <w:rPr>
                <w:lang w:val="en-US"/>
              </w:rPr>
              <w:t>Customer locations</w:t>
            </w:r>
          </w:p>
        </w:tc>
      </w:tr>
      <w:tr w:rsidR="00983977" w14:paraId="6A29131C" w14:textId="77777777" w:rsidTr="00983977">
        <w:tc>
          <w:tcPr>
            <w:tcW w:w="1188" w:type="dxa"/>
          </w:tcPr>
          <w:p w14:paraId="24247D40" w14:textId="77777777" w:rsidR="00983977" w:rsidRDefault="00983977" w:rsidP="007476E6">
            <w:pPr>
              <w:rPr>
                <w:lang w:val="en-US"/>
              </w:rPr>
            </w:pPr>
          </w:p>
        </w:tc>
        <w:tc>
          <w:tcPr>
            <w:tcW w:w="3960" w:type="dxa"/>
          </w:tcPr>
          <w:p w14:paraId="26E5CA35" w14:textId="77777777" w:rsidR="00983977" w:rsidRDefault="00983977" w:rsidP="007476E6">
            <w:pPr>
              <w:rPr>
                <w:lang w:val="en-US"/>
              </w:rPr>
            </w:pPr>
          </w:p>
        </w:tc>
        <w:tc>
          <w:tcPr>
            <w:tcW w:w="4428" w:type="dxa"/>
          </w:tcPr>
          <w:p w14:paraId="588B1171" w14:textId="77777777" w:rsidR="00983977" w:rsidRDefault="00983977" w:rsidP="007476E6">
            <w:pPr>
              <w:rPr>
                <w:lang w:val="en-US"/>
              </w:rPr>
            </w:pPr>
          </w:p>
        </w:tc>
      </w:tr>
      <w:tr w:rsidR="00F66258" w14:paraId="73DD4B1B" w14:textId="77777777" w:rsidTr="00983977">
        <w:tc>
          <w:tcPr>
            <w:tcW w:w="1188" w:type="dxa"/>
            <w:vAlign w:val="center"/>
          </w:tcPr>
          <w:p w14:paraId="7F4D3996" w14:textId="7D6F39A6" w:rsidR="00F66258" w:rsidRDefault="00F66258" w:rsidP="00F66258">
            <w:pPr>
              <w:rPr>
                <w:lang w:val="en-US"/>
              </w:rPr>
            </w:pPr>
            <w:r w:rsidRPr="007766A1">
              <w:rPr>
                <w:rFonts w:eastAsia="Times New Roman" w:cs="Times New Roman"/>
                <w:sz w:val="20"/>
                <w:szCs w:val="20"/>
              </w:rPr>
              <w:t>3620596</w:t>
            </w:r>
          </w:p>
        </w:tc>
        <w:tc>
          <w:tcPr>
            <w:tcW w:w="3960" w:type="dxa"/>
          </w:tcPr>
          <w:p w14:paraId="50A7329E" w14:textId="75B6F04A" w:rsidR="00F66258" w:rsidRDefault="00F66258" w:rsidP="00F66258">
            <w:pPr>
              <w:rPr>
                <w:lang w:val="en-US"/>
              </w:rPr>
            </w:pPr>
            <w:r>
              <w:rPr>
                <w:lang w:val="en-US"/>
              </w:rPr>
              <w:t>Alberta: Lloydminster, Lethbridge, Edson</w:t>
            </w:r>
          </w:p>
        </w:tc>
        <w:tc>
          <w:tcPr>
            <w:tcW w:w="4428" w:type="dxa"/>
          </w:tcPr>
          <w:p w14:paraId="394DAC71" w14:textId="66D7660D" w:rsidR="00F66258" w:rsidRDefault="00F66258" w:rsidP="00F66258">
            <w:pPr>
              <w:rPr>
                <w:lang w:val="en-US"/>
              </w:rPr>
            </w:pPr>
            <w:r>
              <w:rPr>
                <w:lang w:val="en-US"/>
              </w:rPr>
              <w:t>Edmonton, Calgary, Red Deer, Grande Prairie, Medicine Hat</w:t>
            </w:r>
          </w:p>
        </w:tc>
      </w:tr>
      <w:tr w:rsidR="00F66258" w14:paraId="419D865B" w14:textId="77777777" w:rsidTr="00983977">
        <w:tc>
          <w:tcPr>
            <w:tcW w:w="1188" w:type="dxa"/>
            <w:vAlign w:val="center"/>
          </w:tcPr>
          <w:p w14:paraId="0B9745C5" w14:textId="2F037EF4" w:rsidR="00F66258" w:rsidRDefault="00F66258" w:rsidP="00F66258">
            <w:pPr>
              <w:rPr>
                <w:lang w:val="en-US"/>
              </w:rPr>
            </w:pPr>
            <w:r w:rsidRPr="007766A1">
              <w:rPr>
                <w:rFonts w:eastAsia="Times New Roman" w:cs="Times New Roman"/>
                <w:sz w:val="20"/>
                <w:szCs w:val="20"/>
              </w:rPr>
              <w:t>3587524</w:t>
            </w:r>
          </w:p>
        </w:tc>
        <w:tc>
          <w:tcPr>
            <w:tcW w:w="3960" w:type="dxa"/>
          </w:tcPr>
          <w:p w14:paraId="455C4CE4" w14:textId="4DF7C223" w:rsidR="00F66258" w:rsidRDefault="00F66258" w:rsidP="00F66258">
            <w:pPr>
              <w:rPr>
                <w:lang w:val="en-US"/>
              </w:rPr>
            </w:pPr>
            <w:r>
              <w:rPr>
                <w:lang w:val="en-US"/>
              </w:rPr>
              <w:t>Arkansas: Searcy, Pine Bluff, Russellville</w:t>
            </w:r>
          </w:p>
        </w:tc>
        <w:tc>
          <w:tcPr>
            <w:tcW w:w="4428" w:type="dxa"/>
          </w:tcPr>
          <w:p w14:paraId="00FE94C2" w14:textId="3765FA24" w:rsidR="00F66258" w:rsidRDefault="00F66258" w:rsidP="00F66258">
            <w:pPr>
              <w:rPr>
                <w:lang w:val="en-US"/>
              </w:rPr>
            </w:pPr>
            <w:r>
              <w:rPr>
                <w:lang w:val="en-US"/>
              </w:rPr>
              <w:t>Little Rock, West Memphis, Fort Smith, Bentonville, Jonesboro</w:t>
            </w:r>
          </w:p>
        </w:tc>
      </w:tr>
      <w:tr w:rsidR="00F66258" w14:paraId="56E00276" w14:textId="77777777" w:rsidTr="00983977">
        <w:tc>
          <w:tcPr>
            <w:tcW w:w="1188" w:type="dxa"/>
            <w:vAlign w:val="center"/>
          </w:tcPr>
          <w:p w14:paraId="53382D85" w14:textId="342A34FA" w:rsidR="00F66258" w:rsidRDefault="00F66258" w:rsidP="00F66258">
            <w:pPr>
              <w:rPr>
                <w:lang w:val="en-US"/>
              </w:rPr>
            </w:pPr>
            <w:r w:rsidRPr="007766A1">
              <w:rPr>
                <w:rFonts w:eastAsia="Times New Roman" w:cs="Times New Roman"/>
                <w:sz w:val="20"/>
                <w:szCs w:val="20"/>
              </w:rPr>
              <w:t>3598988</w:t>
            </w:r>
          </w:p>
        </w:tc>
        <w:tc>
          <w:tcPr>
            <w:tcW w:w="3960" w:type="dxa"/>
          </w:tcPr>
          <w:p w14:paraId="2D37322A" w14:textId="7AAB56EB" w:rsidR="00F66258" w:rsidRDefault="00F66258" w:rsidP="00F66258">
            <w:pPr>
              <w:rPr>
                <w:lang w:val="en-US"/>
              </w:rPr>
            </w:pPr>
            <w:r>
              <w:rPr>
                <w:lang w:val="en-US"/>
              </w:rPr>
              <w:t>Arizona: Winslow, Gila Bend, Prescott</w:t>
            </w:r>
          </w:p>
        </w:tc>
        <w:tc>
          <w:tcPr>
            <w:tcW w:w="4428" w:type="dxa"/>
          </w:tcPr>
          <w:p w14:paraId="398C4FD9" w14:textId="1A4E9753" w:rsidR="00F66258" w:rsidRDefault="00F66258" w:rsidP="00F66258">
            <w:pPr>
              <w:rPr>
                <w:lang w:val="en-US"/>
              </w:rPr>
            </w:pPr>
            <w:r>
              <w:rPr>
                <w:lang w:val="en-US"/>
              </w:rPr>
              <w:t>Holbrook, Flagstaff, Phoenix, Tucson, Nogales</w:t>
            </w:r>
          </w:p>
        </w:tc>
      </w:tr>
      <w:tr w:rsidR="00F66258" w14:paraId="45A4E28A" w14:textId="77777777" w:rsidTr="00983977">
        <w:tc>
          <w:tcPr>
            <w:tcW w:w="1188" w:type="dxa"/>
            <w:vAlign w:val="center"/>
          </w:tcPr>
          <w:p w14:paraId="6C35A4B1" w14:textId="523F2898" w:rsidR="00F66258" w:rsidRDefault="00F66258" w:rsidP="00F66258">
            <w:pPr>
              <w:rPr>
                <w:lang w:val="en-US"/>
              </w:rPr>
            </w:pPr>
            <w:r w:rsidRPr="007766A1">
              <w:rPr>
                <w:rFonts w:eastAsia="Times New Roman" w:cs="Times New Roman"/>
                <w:sz w:val="20"/>
                <w:szCs w:val="20"/>
              </w:rPr>
              <w:t>3620483</w:t>
            </w:r>
          </w:p>
        </w:tc>
        <w:tc>
          <w:tcPr>
            <w:tcW w:w="3960" w:type="dxa"/>
          </w:tcPr>
          <w:p w14:paraId="60FC04FF" w14:textId="77D3A354" w:rsidR="00F66258" w:rsidRDefault="00F66258" w:rsidP="00F66258">
            <w:pPr>
              <w:rPr>
                <w:lang w:val="en-US"/>
              </w:rPr>
            </w:pPr>
            <w:r>
              <w:rPr>
                <w:lang w:val="en-US"/>
              </w:rPr>
              <w:t>BC &amp; YT: Watson Lake, Telegraph Creek, Fort St. John</w:t>
            </w:r>
          </w:p>
        </w:tc>
        <w:tc>
          <w:tcPr>
            <w:tcW w:w="4428" w:type="dxa"/>
          </w:tcPr>
          <w:p w14:paraId="3F589DA7" w14:textId="41A71965" w:rsidR="00F66258" w:rsidRDefault="00F66258" w:rsidP="00F66258">
            <w:pPr>
              <w:rPr>
                <w:lang w:val="en-US"/>
              </w:rPr>
            </w:pPr>
            <w:r>
              <w:rPr>
                <w:lang w:val="en-US"/>
              </w:rPr>
              <w:t>Dawson Creek, Prince Rupert, Fort Nelson, Whitehorse, Keno Hill</w:t>
            </w:r>
          </w:p>
        </w:tc>
      </w:tr>
      <w:tr w:rsidR="00F66258" w14:paraId="74F68AB2" w14:textId="77777777" w:rsidTr="00983977">
        <w:tc>
          <w:tcPr>
            <w:tcW w:w="1188" w:type="dxa"/>
            <w:vAlign w:val="center"/>
          </w:tcPr>
          <w:p w14:paraId="7F25C592" w14:textId="5C053DE3" w:rsidR="00F66258" w:rsidRDefault="00F66258" w:rsidP="00F66258">
            <w:pPr>
              <w:rPr>
                <w:lang w:val="en-US"/>
              </w:rPr>
            </w:pPr>
            <w:r w:rsidRPr="007766A1">
              <w:rPr>
                <w:rFonts w:eastAsia="Times New Roman" w:cs="Times New Roman"/>
                <w:sz w:val="20"/>
                <w:szCs w:val="20"/>
              </w:rPr>
              <w:t>3588462</w:t>
            </w:r>
          </w:p>
        </w:tc>
        <w:tc>
          <w:tcPr>
            <w:tcW w:w="3960" w:type="dxa"/>
          </w:tcPr>
          <w:p w14:paraId="67196667" w14:textId="0DCF4127" w:rsidR="00F66258" w:rsidRDefault="00F66258" w:rsidP="00F66258">
            <w:pPr>
              <w:rPr>
                <w:lang w:val="en-US"/>
              </w:rPr>
            </w:pPr>
            <w:r>
              <w:rPr>
                <w:lang w:val="en-US"/>
              </w:rPr>
              <w:t>Southern BC: Nanaimo, Kelowna, Williams Lake</w:t>
            </w:r>
          </w:p>
        </w:tc>
        <w:tc>
          <w:tcPr>
            <w:tcW w:w="4428" w:type="dxa"/>
          </w:tcPr>
          <w:p w14:paraId="547A5AB4" w14:textId="787849C3" w:rsidR="00F66258" w:rsidRDefault="00F66258" w:rsidP="00F66258">
            <w:pPr>
              <w:rPr>
                <w:lang w:val="en-US"/>
              </w:rPr>
            </w:pPr>
            <w:r>
              <w:rPr>
                <w:lang w:val="en-US"/>
              </w:rPr>
              <w:t xml:space="preserve">Vancouver, Victoria, Kamloops, Prince George, </w:t>
            </w:r>
            <w:proofErr w:type="spellStart"/>
            <w:r>
              <w:rPr>
                <w:lang w:val="en-US"/>
              </w:rPr>
              <w:t>Pendicton</w:t>
            </w:r>
            <w:proofErr w:type="spellEnd"/>
          </w:p>
        </w:tc>
      </w:tr>
      <w:tr w:rsidR="00F66258" w14:paraId="1260C508" w14:textId="77777777" w:rsidTr="00983977">
        <w:tc>
          <w:tcPr>
            <w:tcW w:w="1188" w:type="dxa"/>
            <w:vAlign w:val="center"/>
          </w:tcPr>
          <w:p w14:paraId="1F991972" w14:textId="5024122B" w:rsidR="00F66258" w:rsidRDefault="00F66258" w:rsidP="00F66258">
            <w:pPr>
              <w:rPr>
                <w:lang w:val="en-US"/>
              </w:rPr>
            </w:pPr>
            <w:r w:rsidRPr="007766A1">
              <w:rPr>
                <w:rFonts w:eastAsia="Times New Roman" w:cs="Times New Roman"/>
                <w:sz w:val="20"/>
                <w:szCs w:val="20"/>
              </w:rPr>
              <w:t>3642419</w:t>
            </w:r>
          </w:p>
        </w:tc>
        <w:tc>
          <w:tcPr>
            <w:tcW w:w="3960" w:type="dxa"/>
          </w:tcPr>
          <w:p w14:paraId="4F71F677" w14:textId="5139954A" w:rsidR="00F66258" w:rsidRDefault="00F66258" w:rsidP="00F66258">
            <w:pPr>
              <w:rPr>
                <w:lang w:val="en-US"/>
              </w:rPr>
            </w:pPr>
            <w:r>
              <w:rPr>
                <w:lang w:val="en-US"/>
              </w:rPr>
              <w:t>Colorado: Pueblo, La Junta, Glenwood Springs</w:t>
            </w:r>
          </w:p>
        </w:tc>
        <w:tc>
          <w:tcPr>
            <w:tcW w:w="4428" w:type="dxa"/>
          </w:tcPr>
          <w:p w14:paraId="62091B14" w14:textId="4C4B7CC9" w:rsidR="00F66258" w:rsidRDefault="00F66258" w:rsidP="00F66258">
            <w:pPr>
              <w:rPr>
                <w:lang w:val="en-US"/>
              </w:rPr>
            </w:pPr>
            <w:r>
              <w:rPr>
                <w:lang w:val="en-US"/>
              </w:rPr>
              <w:t>Denver, Colorado Springs, Fort Collins, Grand Junction, Alamosa</w:t>
            </w:r>
          </w:p>
        </w:tc>
      </w:tr>
      <w:tr w:rsidR="00F66258" w14:paraId="2C0EBF38" w14:textId="77777777" w:rsidTr="00983977">
        <w:tc>
          <w:tcPr>
            <w:tcW w:w="1188" w:type="dxa"/>
            <w:vAlign w:val="center"/>
          </w:tcPr>
          <w:p w14:paraId="2A68EC53" w14:textId="12D9DA42" w:rsidR="00F66258" w:rsidRDefault="00F66258" w:rsidP="00F66258">
            <w:pPr>
              <w:rPr>
                <w:lang w:val="en-US"/>
              </w:rPr>
            </w:pPr>
            <w:r w:rsidRPr="007766A1">
              <w:rPr>
                <w:rFonts w:eastAsia="Times New Roman" w:cs="Times New Roman"/>
                <w:sz w:val="20"/>
                <w:szCs w:val="20"/>
              </w:rPr>
              <w:t>3576278</w:t>
            </w:r>
          </w:p>
        </w:tc>
        <w:tc>
          <w:tcPr>
            <w:tcW w:w="3960" w:type="dxa"/>
          </w:tcPr>
          <w:p w14:paraId="163EF43C" w14:textId="38F9594B" w:rsidR="00F66258" w:rsidRDefault="00F66258" w:rsidP="00F66258">
            <w:pPr>
              <w:rPr>
                <w:lang w:val="en-US"/>
              </w:rPr>
            </w:pPr>
            <w:r>
              <w:rPr>
                <w:lang w:val="en-US"/>
              </w:rPr>
              <w:t>Florida: Ocala, West Palm Beach, Fort Myers</w:t>
            </w:r>
          </w:p>
        </w:tc>
        <w:tc>
          <w:tcPr>
            <w:tcW w:w="4428" w:type="dxa"/>
          </w:tcPr>
          <w:p w14:paraId="082C7199" w14:textId="41A8D8FF" w:rsidR="00F66258" w:rsidRDefault="00F66258" w:rsidP="00F66258">
            <w:pPr>
              <w:rPr>
                <w:lang w:val="en-US"/>
              </w:rPr>
            </w:pPr>
            <w:r>
              <w:rPr>
                <w:lang w:val="en-US"/>
              </w:rPr>
              <w:t>Jacksonville, Miami, Tampa, Gainesville, Tallahassee</w:t>
            </w:r>
          </w:p>
        </w:tc>
      </w:tr>
      <w:tr w:rsidR="00F66258" w14:paraId="37931B43" w14:textId="77777777" w:rsidTr="00983977">
        <w:tc>
          <w:tcPr>
            <w:tcW w:w="1188" w:type="dxa"/>
            <w:vAlign w:val="center"/>
          </w:tcPr>
          <w:p w14:paraId="25462175" w14:textId="4A96D943" w:rsidR="00F66258" w:rsidRDefault="00F66258" w:rsidP="00F66258">
            <w:pPr>
              <w:rPr>
                <w:lang w:val="en-US"/>
              </w:rPr>
            </w:pPr>
            <w:r w:rsidRPr="007766A1">
              <w:rPr>
                <w:rFonts w:eastAsia="Times New Roman" w:cs="Times New Roman"/>
                <w:sz w:val="20"/>
                <w:szCs w:val="20"/>
              </w:rPr>
              <w:t>3625840</w:t>
            </w:r>
          </w:p>
        </w:tc>
        <w:tc>
          <w:tcPr>
            <w:tcW w:w="3960" w:type="dxa"/>
          </w:tcPr>
          <w:p w14:paraId="0E7E3CE1" w14:textId="244E275E" w:rsidR="00F66258" w:rsidRDefault="00F66258" w:rsidP="00F66258">
            <w:pPr>
              <w:rPr>
                <w:lang w:val="en-US"/>
              </w:rPr>
            </w:pPr>
            <w:r>
              <w:rPr>
                <w:lang w:val="en-US"/>
              </w:rPr>
              <w:t>Illinois: Springfield, Pontiac, Champaign</w:t>
            </w:r>
          </w:p>
        </w:tc>
        <w:tc>
          <w:tcPr>
            <w:tcW w:w="4428" w:type="dxa"/>
          </w:tcPr>
          <w:p w14:paraId="1BF24022" w14:textId="0479A849" w:rsidR="00F66258" w:rsidRDefault="00F66258" w:rsidP="00F66258">
            <w:pPr>
              <w:rPr>
                <w:lang w:val="en-US"/>
              </w:rPr>
            </w:pPr>
            <w:r>
              <w:rPr>
                <w:lang w:val="en-US"/>
              </w:rPr>
              <w:t>Chicago, Rockford, Peoria, Bloomington, Decatur</w:t>
            </w:r>
          </w:p>
        </w:tc>
      </w:tr>
      <w:tr w:rsidR="00F66258" w14:paraId="22337107" w14:textId="77777777" w:rsidTr="00983977">
        <w:tc>
          <w:tcPr>
            <w:tcW w:w="1188" w:type="dxa"/>
            <w:vAlign w:val="center"/>
          </w:tcPr>
          <w:p w14:paraId="1E498F99" w14:textId="1819BD87" w:rsidR="00F66258" w:rsidRDefault="00F66258" w:rsidP="00F66258">
            <w:pPr>
              <w:rPr>
                <w:lang w:val="en-US"/>
              </w:rPr>
            </w:pPr>
            <w:r w:rsidRPr="007766A1">
              <w:rPr>
                <w:rFonts w:eastAsia="Times New Roman" w:cs="Times New Roman"/>
                <w:sz w:val="20"/>
                <w:szCs w:val="20"/>
              </w:rPr>
              <w:t>3616415</w:t>
            </w:r>
          </w:p>
        </w:tc>
        <w:tc>
          <w:tcPr>
            <w:tcW w:w="3960" w:type="dxa"/>
          </w:tcPr>
          <w:p w14:paraId="0716AD2A" w14:textId="751B1DD0" w:rsidR="00F66258" w:rsidRDefault="00F66258" w:rsidP="00F66258">
            <w:pPr>
              <w:rPr>
                <w:lang w:val="en-US"/>
              </w:rPr>
            </w:pPr>
            <w:r>
              <w:rPr>
                <w:lang w:val="en-US"/>
              </w:rPr>
              <w:t>Manitoba: Selkirk, Winkler, Neepawa</w:t>
            </w:r>
          </w:p>
        </w:tc>
        <w:tc>
          <w:tcPr>
            <w:tcW w:w="4428" w:type="dxa"/>
          </w:tcPr>
          <w:p w14:paraId="0BFDC9CD" w14:textId="6B4C8559" w:rsidR="00F66258" w:rsidRDefault="00F66258" w:rsidP="00F66258">
            <w:pPr>
              <w:rPr>
                <w:lang w:val="en-US"/>
              </w:rPr>
            </w:pPr>
            <w:r>
              <w:rPr>
                <w:lang w:val="en-US"/>
              </w:rPr>
              <w:t>Winnipeg, Swan River, Portage-la-Prairie, Brandon, Dauphin</w:t>
            </w:r>
          </w:p>
        </w:tc>
      </w:tr>
      <w:tr w:rsidR="00F66258" w14:paraId="44421E68" w14:textId="77777777" w:rsidTr="00983977">
        <w:tc>
          <w:tcPr>
            <w:tcW w:w="1188" w:type="dxa"/>
            <w:vAlign w:val="center"/>
          </w:tcPr>
          <w:p w14:paraId="78F19145" w14:textId="2E88A3E2" w:rsidR="00F66258" w:rsidRPr="00B26ACA" w:rsidRDefault="00F66258" w:rsidP="00F66258">
            <w:pPr>
              <w:rPr>
                <w:highlight w:val="yellow"/>
                <w:lang w:val="en-US"/>
              </w:rPr>
            </w:pPr>
            <w:r w:rsidRPr="00B26ACA">
              <w:rPr>
                <w:rFonts w:eastAsia="Times New Roman" w:cs="Times New Roman"/>
                <w:sz w:val="20"/>
                <w:szCs w:val="20"/>
                <w:highlight w:val="yellow"/>
              </w:rPr>
              <w:t>3631305</w:t>
            </w:r>
          </w:p>
        </w:tc>
        <w:tc>
          <w:tcPr>
            <w:tcW w:w="3960" w:type="dxa"/>
          </w:tcPr>
          <w:p w14:paraId="665EE9E4" w14:textId="59EF93BA" w:rsidR="00F66258" w:rsidRPr="00B26ACA" w:rsidRDefault="00F66258" w:rsidP="00F66258">
            <w:pPr>
              <w:rPr>
                <w:highlight w:val="yellow"/>
                <w:lang w:val="en-US"/>
              </w:rPr>
            </w:pPr>
            <w:r w:rsidRPr="00B26ACA">
              <w:rPr>
                <w:highlight w:val="yellow"/>
                <w:lang w:val="en-US"/>
              </w:rPr>
              <w:t>Minneapolis: Winona, Owatonna, Grand Rapids</w:t>
            </w:r>
          </w:p>
        </w:tc>
        <w:tc>
          <w:tcPr>
            <w:tcW w:w="4428" w:type="dxa"/>
          </w:tcPr>
          <w:p w14:paraId="623FCA56" w14:textId="33554B46" w:rsidR="00F66258" w:rsidRPr="00B26ACA" w:rsidRDefault="00F66258" w:rsidP="00F66258">
            <w:pPr>
              <w:rPr>
                <w:highlight w:val="yellow"/>
                <w:lang w:val="en-US"/>
              </w:rPr>
            </w:pPr>
            <w:r w:rsidRPr="00B26ACA">
              <w:rPr>
                <w:highlight w:val="yellow"/>
                <w:lang w:val="en-US"/>
              </w:rPr>
              <w:t>Minneapolis, Duluth, St. Cloud, Rochester, Mankato</w:t>
            </w:r>
          </w:p>
        </w:tc>
      </w:tr>
      <w:tr w:rsidR="00F66258" w14:paraId="31555015" w14:textId="77777777" w:rsidTr="00983977">
        <w:tc>
          <w:tcPr>
            <w:tcW w:w="1188" w:type="dxa"/>
            <w:vAlign w:val="center"/>
          </w:tcPr>
          <w:p w14:paraId="6BFFD1E8" w14:textId="4B03E5A6" w:rsidR="00F66258" w:rsidRDefault="00F66258" w:rsidP="00F66258">
            <w:pPr>
              <w:rPr>
                <w:lang w:val="en-US"/>
              </w:rPr>
            </w:pPr>
            <w:r w:rsidRPr="007766A1">
              <w:rPr>
                <w:rFonts w:eastAsia="Times New Roman" w:cs="Times New Roman"/>
                <w:sz w:val="20"/>
                <w:szCs w:val="20"/>
              </w:rPr>
              <w:t>3357337</w:t>
            </w:r>
          </w:p>
        </w:tc>
        <w:tc>
          <w:tcPr>
            <w:tcW w:w="3960" w:type="dxa"/>
          </w:tcPr>
          <w:p w14:paraId="5024AC9D" w14:textId="028F79FA" w:rsidR="00F66258" w:rsidRDefault="00F66258" w:rsidP="00F66258">
            <w:pPr>
              <w:rPr>
                <w:lang w:val="en-US"/>
              </w:rPr>
            </w:pPr>
            <w:r>
              <w:rPr>
                <w:lang w:val="en-US"/>
              </w:rPr>
              <w:t>New Brunswick: Dalhousie, St. Stephen, Sackville</w:t>
            </w:r>
          </w:p>
        </w:tc>
        <w:tc>
          <w:tcPr>
            <w:tcW w:w="4428" w:type="dxa"/>
          </w:tcPr>
          <w:p w14:paraId="29FEDC47" w14:textId="5B37A2CA" w:rsidR="00F66258" w:rsidRDefault="00F66258" w:rsidP="00F66258">
            <w:pPr>
              <w:rPr>
                <w:lang w:val="en-US"/>
              </w:rPr>
            </w:pPr>
            <w:r>
              <w:rPr>
                <w:lang w:val="en-US"/>
              </w:rPr>
              <w:t xml:space="preserve">Fredericton, Saint John, Moncton, Bathurst, </w:t>
            </w:r>
            <w:proofErr w:type="spellStart"/>
            <w:r>
              <w:rPr>
                <w:lang w:val="en-US"/>
              </w:rPr>
              <w:t>Edmundston</w:t>
            </w:r>
            <w:proofErr w:type="spellEnd"/>
          </w:p>
        </w:tc>
      </w:tr>
      <w:tr w:rsidR="00F66258" w14:paraId="5C36FA5D" w14:textId="77777777" w:rsidTr="00983977">
        <w:tc>
          <w:tcPr>
            <w:tcW w:w="1188" w:type="dxa"/>
            <w:vAlign w:val="center"/>
          </w:tcPr>
          <w:p w14:paraId="2A8A0F58" w14:textId="6F8DF542" w:rsidR="00F66258" w:rsidRDefault="00F66258" w:rsidP="00F66258">
            <w:pPr>
              <w:rPr>
                <w:lang w:val="en-US"/>
              </w:rPr>
            </w:pPr>
            <w:r w:rsidRPr="007766A1">
              <w:rPr>
                <w:rFonts w:eastAsia="Times New Roman" w:cs="Times New Roman"/>
                <w:sz w:val="20"/>
                <w:szCs w:val="20"/>
              </w:rPr>
              <w:t>3619649</w:t>
            </w:r>
          </w:p>
        </w:tc>
        <w:tc>
          <w:tcPr>
            <w:tcW w:w="3960" w:type="dxa"/>
          </w:tcPr>
          <w:p w14:paraId="0D7B71DF" w14:textId="294C04CD" w:rsidR="00F66258" w:rsidRDefault="00F66258" w:rsidP="00F66258">
            <w:pPr>
              <w:rPr>
                <w:lang w:val="en-US"/>
              </w:rPr>
            </w:pPr>
            <w:r>
              <w:rPr>
                <w:lang w:val="en-US"/>
              </w:rPr>
              <w:t>North Carolina: High Point, Roanoke Rapids, Hickory</w:t>
            </w:r>
          </w:p>
        </w:tc>
        <w:tc>
          <w:tcPr>
            <w:tcW w:w="4428" w:type="dxa"/>
          </w:tcPr>
          <w:p w14:paraId="53CC35C0" w14:textId="5A53EDA2" w:rsidR="00F66258" w:rsidRDefault="00F66258" w:rsidP="00F66258">
            <w:pPr>
              <w:rPr>
                <w:lang w:val="en-US"/>
              </w:rPr>
            </w:pPr>
            <w:r>
              <w:rPr>
                <w:lang w:val="en-US"/>
              </w:rPr>
              <w:t>Charlotte, Greensboro, Raleigh, Durham, Wilmington</w:t>
            </w:r>
          </w:p>
        </w:tc>
      </w:tr>
      <w:tr w:rsidR="00F66258" w14:paraId="64C0D544" w14:textId="77777777" w:rsidTr="00983977">
        <w:tc>
          <w:tcPr>
            <w:tcW w:w="1188" w:type="dxa"/>
            <w:vAlign w:val="center"/>
          </w:tcPr>
          <w:p w14:paraId="76B404F5" w14:textId="0BE27554" w:rsidR="00F66258" w:rsidRDefault="00F66258" w:rsidP="00F66258">
            <w:pPr>
              <w:rPr>
                <w:lang w:val="en-US"/>
              </w:rPr>
            </w:pPr>
            <w:r w:rsidRPr="007766A1">
              <w:rPr>
                <w:rFonts w:eastAsia="Times New Roman" w:cs="Times New Roman"/>
                <w:sz w:val="20"/>
                <w:szCs w:val="20"/>
              </w:rPr>
              <w:t>3616562</w:t>
            </w:r>
          </w:p>
        </w:tc>
        <w:tc>
          <w:tcPr>
            <w:tcW w:w="3960" w:type="dxa"/>
          </w:tcPr>
          <w:p w14:paraId="732F1613" w14:textId="219DA146" w:rsidR="00F66258" w:rsidRDefault="00F66258" w:rsidP="00F66258">
            <w:pPr>
              <w:rPr>
                <w:lang w:val="en-US"/>
              </w:rPr>
            </w:pPr>
            <w:r>
              <w:rPr>
                <w:lang w:val="en-US"/>
              </w:rPr>
              <w:t>North Dakota: Devils Lake, Carrington, Garrison</w:t>
            </w:r>
          </w:p>
        </w:tc>
        <w:tc>
          <w:tcPr>
            <w:tcW w:w="4428" w:type="dxa"/>
          </w:tcPr>
          <w:p w14:paraId="706EC678" w14:textId="4A19CF66" w:rsidR="00F66258" w:rsidRDefault="00F66258" w:rsidP="00F66258">
            <w:pPr>
              <w:rPr>
                <w:lang w:val="en-US"/>
              </w:rPr>
            </w:pPr>
            <w:r>
              <w:rPr>
                <w:lang w:val="en-US"/>
              </w:rPr>
              <w:t>Bismarck, Jamestown, Minot, Williston, Grand Forks</w:t>
            </w:r>
          </w:p>
        </w:tc>
      </w:tr>
      <w:tr w:rsidR="00F66258" w14:paraId="63506D87" w14:textId="77777777" w:rsidTr="00983977">
        <w:tc>
          <w:tcPr>
            <w:tcW w:w="1188" w:type="dxa"/>
            <w:vAlign w:val="center"/>
          </w:tcPr>
          <w:p w14:paraId="1CF04D00" w14:textId="09BBC90C" w:rsidR="00F66258" w:rsidRDefault="00F66258" w:rsidP="00F66258">
            <w:pPr>
              <w:rPr>
                <w:lang w:val="en-US"/>
              </w:rPr>
            </w:pPr>
            <w:r w:rsidRPr="007766A1">
              <w:rPr>
                <w:rFonts w:eastAsia="Times New Roman" w:cs="Times New Roman"/>
                <w:sz w:val="20"/>
                <w:szCs w:val="20"/>
              </w:rPr>
              <w:t>3587118</w:t>
            </w:r>
          </w:p>
        </w:tc>
        <w:tc>
          <w:tcPr>
            <w:tcW w:w="3960" w:type="dxa"/>
          </w:tcPr>
          <w:p w14:paraId="49C6B997" w14:textId="0EC6EF1D" w:rsidR="00F66258" w:rsidRDefault="00F66258" w:rsidP="00F66258">
            <w:pPr>
              <w:rPr>
                <w:lang w:val="en-US"/>
              </w:rPr>
            </w:pPr>
            <w:r>
              <w:rPr>
                <w:lang w:val="en-US"/>
              </w:rPr>
              <w:t xml:space="preserve">Newfoundland &amp; Labrador: Lethbridge, Bishop’s Falls, </w:t>
            </w:r>
            <w:proofErr w:type="spellStart"/>
            <w:r>
              <w:rPr>
                <w:lang w:val="en-US"/>
              </w:rPr>
              <w:t>Stephanville</w:t>
            </w:r>
            <w:proofErr w:type="spellEnd"/>
            <w:r>
              <w:rPr>
                <w:lang w:val="en-US"/>
              </w:rPr>
              <w:t xml:space="preserve"> Crossing</w:t>
            </w:r>
          </w:p>
        </w:tc>
        <w:tc>
          <w:tcPr>
            <w:tcW w:w="4428" w:type="dxa"/>
          </w:tcPr>
          <w:p w14:paraId="67CA9F5C" w14:textId="5339484B" w:rsidR="00F66258" w:rsidRDefault="00F66258" w:rsidP="00F66258">
            <w:pPr>
              <w:rPr>
                <w:lang w:val="en-US"/>
              </w:rPr>
            </w:pPr>
            <w:r>
              <w:rPr>
                <w:lang w:val="en-US"/>
              </w:rPr>
              <w:t>St. John’s, Corner Brook, St. Anthony, Gander, Lewisporte</w:t>
            </w:r>
          </w:p>
        </w:tc>
      </w:tr>
      <w:tr w:rsidR="00F66258" w14:paraId="150FCBDE" w14:textId="77777777" w:rsidTr="00983977">
        <w:tc>
          <w:tcPr>
            <w:tcW w:w="1188" w:type="dxa"/>
            <w:vAlign w:val="center"/>
          </w:tcPr>
          <w:p w14:paraId="300EDEE6" w14:textId="041C8750" w:rsidR="00F66258" w:rsidRDefault="00F66258" w:rsidP="00F66258">
            <w:pPr>
              <w:rPr>
                <w:lang w:val="en-US"/>
              </w:rPr>
            </w:pPr>
            <w:r w:rsidRPr="007766A1">
              <w:rPr>
                <w:rFonts w:eastAsia="Times New Roman" w:cs="Times New Roman"/>
                <w:sz w:val="20"/>
                <w:szCs w:val="20"/>
              </w:rPr>
              <w:t>3404822</w:t>
            </w:r>
          </w:p>
        </w:tc>
        <w:tc>
          <w:tcPr>
            <w:tcW w:w="3960" w:type="dxa"/>
          </w:tcPr>
          <w:p w14:paraId="4589FD17" w14:textId="5F457D12" w:rsidR="00F66258" w:rsidRDefault="00F66258" w:rsidP="00F66258">
            <w:pPr>
              <w:rPr>
                <w:lang w:val="en-US"/>
              </w:rPr>
            </w:pPr>
            <w:r>
              <w:rPr>
                <w:lang w:val="en-US"/>
              </w:rPr>
              <w:t>New Mexico: Gallup, Bernalillo, Carlsbad</w:t>
            </w:r>
          </w:p>
        </w:tc>
        <w:tc>
          <w:tcPr>
            <w:tcW w:w="4428" w:type="dxa"/>
          </w:tcPr>
          <w:p w14:paraId="59BF2589" w14:textId="7B32C186" w:rsidR="00F66258" w:rsidRDefault="00F66258" w:rsidP="00F66258">
            <w:pPr>
              <w:rPr>
                <w:lang w:val="en-US"/>
              </w:rPr>
            </w:pPr>
            <w:r>
              <w:rPr>
                <w:lang w:val="en-US"/>
              </w:rPr>
              <w:t>Albuquerque, Santa Fe, Las Cruces, Roswell, Lordsburg</w:t>
            </w:r>
          </w:p>
        </w:tc>
      </w:tr>
      <w:tr w:rsidR="00F66258" w14:paraId="0CF2EDA7" w14:textId="77777777" w:rsidTr="00983977">
        <w:tc>
          <w:tcPr>
            <w:tcW w:w="1188" w:type="dxa"/>
            <w:vAlign w:val="center"/>
          </w:tcPr>
          <w:p w14:paraId="1F0E6226" w14:textId="557FB325" w:rsidR="00F66258" w:rsidRDefault="00F66258" w:rsidP="00F66258">
            <w:pPr>
              <w:rPr>
                <w:lang w:val="en-US"/>
              </w:rPr>
            </w:pPr>
            <w:r w:rsidRPr="007766A1">
              <w:rPr>
                <w:rFonts w:eastAsia="Times New Roman" w:cs="Times New Roman"/>
                <w:sz w:val="20"/>
                <w:szCs w:val="20"/>
              </w:rPr>
              <w:t>3608541</w:t>
            </w:r>
          </w:p>
        </w:tc>
        <w:tc>
          <w:tcPr>
            <w:tcW w:w="3960" w:type="dxa"/>
          </w:tcPr>
          <w:p w14:paraId="05D812FE" w14:textId="00421EA6" w:rsidR="00F66258" w:rsidRDefault="00F66258" w:rsidP="00F66258">
            <w:pPr>
              <w:rPr>
                <w:lang w:val="en-US"/>
              </w:rPr>
            </w:pPr>
            <w:r>
              <w:rPr>
                <w:lang w:val="en-US"/>
              </w:rPr>
              <w:t>Nova Scotia: Amherst, Port Hawkesbury, Truro</w:t>
            </w:r>
          </w:p>
        </w:tc>
        <w:tc>
          <w:tcPr>
            <w:tcW w:w="4428" w:type="dxa"/>
          </w:tcPr>
          <w:p w14:paraId="4D5D3CD1" w14:textId="75E8747C" w:rsidR="00F66258" w:rsidRDefault="00F66258" w:rsidP="00F66258">
            <w:pPr>
              <w:rPr>
                <w:lang w:val="en-US"/>
              </w:rPr>
            </w:pPr>
            <w:r>
              <w:rPr>
                <w:lang w:val="en-US"/>
              </w:rPr>
              <w:t>Halifax, Sydney, Liverpool, Kentville, Antigonish</w:t>
            </w:r>
          </w:p>
        </w:tc>
      </w:tr>
      <w:tr w:rsidR="00F66258" w14:paraId="2EFDB1DD" w14:textId="77777777" w:rsidTr="00983977">
        <w:tc>
          <w:tcPr>
            <w:tcW w:w="1188" w:type="dxa"/>
            <w:vAlign w:val="center"/>
          </w:tcPr>
          <w:p w14:paraId="3570ECEB" w14:textId="1F087D4B" w:rsidR="00F66258" w:rsidRDefault="00F66258" w:rsidP="00F66258">
            <w:pPr>
              <w:rPr>
                <w:lang w:val="en-US"/>
              </w:rPr>
            </w:pPr>
            <w:r w:rsidRPr="007766A1">
              <w:rPr>
                <w:rFonts w:eastAsia="Times New Roman" w:cs="Times New Roman"/>
                <w:sz w:val="20"/>
                <w:szCs w:val="20"/>
              </w:rPr>
              <w:t>3621564</w:t>
            </w:r>
          </w:p>
        </w:tc>
        <w:tc>
          <w:tcPr>
            <w:tcW w:w="3960" w:type="dxa"/>
          </w:tcPr>
          <w:p w14:paraId="483DC544" w14:textId="3D8F4C65" w:rsidR="00F66258" w:rsidRDefault="00F66258" w:rsidP="00F66258">
            <w:pPr>
              <w:rPr>
                <w:lang w:val="en-US"/>
              </w:rPr>
            </w:pPr>
            <w:r>
              <w:rPr>
                <w:lang w:val="en-US"/>
              </w:rPr>
              <w:t>Nevada: Catlin, Carson City, Tonopah</w:t>
            </w:r>
          </w:p>
        </w:tc>
        <w:tc>
          <w:tcPr>
            <w:tcW w:w="4428" w:type="dxa"/>
          </w:tcPr>
          <w:p w14:paraId="04C5B000" w14:textId="7B7CA507" w:rsidR="00F66258" w:rsidRDefault="00F66258" w:rsidP="00F66258">
            <w:pPr>
              <w:rPr>
                <w:lang w:val="en-US"/>
              </w:rPr>
            </w:pPr>
            <w:r>
              <w:rPr>
                <w:lang w:val="en-US"/>
              </w:rPr>
              <w:t>Reno, Las Vegas, Winnemucca, Elko, Ely</w:t>
            </w:r>
          </w:p>
        </w:tc>
      </w:tr>
      <w:tr w:rsidR="00F66258" w14:paraId="529F20E3" w14:textId="77777777" w:rsidTr="00983977">
        <w:tc>
          <w:tcPr>
            <w:tcW w:w="1188" w:type="dxa"/>
            <w:vAlign w:val="center"/>
          </w:tcPr>
          <w:p w14:paraId="0B65896C" w14:textId="23BB5A79" w:rsidR="00F66258" w:rsidRDefault="00F66258" w:rsidP="00F66258">
            <w:pPr>
              <w:rPr>
                <w:lang w:val="en-US"/>
              </w:rPr>
            </w:pPr>
            <w:r w:rsidRPr="007766A1">
              <w:rPr>
                <w:rFonts w:eastAsia="Times New Roman" w:cs="Times New Roman"/>
                <w:sz w:val="20"/>
                <w:szCs w:val="20"/>
              </w:rPr>
              <w:t>3629604</w:t>
            </w:r>
          </w:p>
        </w:tc>
        <w:tc>
          <w:tcPr>
            <w:tcW w:w="3960" w:type="dxa"/>
          </w:tcPr>
          <w:p w14:paraId="5155B13A" w14:textId="2EB52DFC" w:rsidR="00F66258" w:rsidRDefault="00F66258" w:rsidP="00F66258">
            <w:pPr>
              <w:rPr>
                <w:lang w:val="en-US"/>
              </w:rPr>
            </w:pPr>
            <w:r>
              <w:rPr>
                <w:lang w:val="en-US"/>
              </w:rPr>
              <w:t>Ontario North: Fort Frances, Timmins, Geraldton</w:t>
            </w:r>
          </w:p>
        </w:tc>
        <w:tc>
          <w:tcPr>
            <w:tcW w:w="4428" w:type="dxa"/>
          </w:tcPr>
          <w:p w14:paraId="5F7CD25D" w14:textId="41073852" w:rsidR="00F66258" w:rsidRDefault="00F66258" w:rsidP="00F66258">
            <w:pPr>
              <w:rPr>
                <w:lang w:val="en-US"/>
              </w:rPr>
            </w:pPr>
            <w:r>
              <w:rPr>
                <w:lang w:val="en-US"/>
              </w:rPr>
              <w:t>Sault St. Marie, Sudbury, Thunder Bay, Kenora, Wawa</w:t>
            </w:r>
          </w:p>
        </w:tc>
      </w:tr>
      <w:tr w:rsidR="00F66258" w14:paraId="737C89C2" w14:textId="77777777" w:rsidTr="00983977">
        <w:tc>
          <w:tcPr>
            <w:tcW w:w="1188" w:type="dxa"/>
            <w:vAlign w:val="center"/>
          </w:tcPr>
          <w:p w14:paraId="7C5659D0" w14:textId="658A9E95" w:rsidR="00F66258" w:rsidRDefault="00F66258" w:rsidP="00F66258">
            <w:pPr>
              <w:rPr>
                <w:lang w:val="en-US"/>
              </w:rPr>
            </w:pPr>
            <w:r w:rsidRPr="007766A1">
              <w:rPr>
                <w:rFonts w:eastAsia="Times New Roman" w:cs="Times New Roman"/>
                <w:sz w:val="20"/>
                <w:szCs w:val="20"/>
              </w:rPr>
              <w:t>3652679</w:t>
            </w:r>
          </w:p>
        </w:tc>
        <w:tc>
          <w:tcPr>
            <w:tcW w:w="3960" w:type="dxa"/>
          </w:tcPr>
          <w:p w14:paraId="17C0815E" w14:textId="22EFFF78" w:rsidR="00F66258" w:rsidRDefault="00F66258" w:rsidP="00F66258">
            <w:pPr>
              <w:rPr>
                <w:lang w:val="en-US"/>
              </w:rPr>
            </w:pPr>
            <w:r>
              <w:rPr>
                <w:lang w:val="en-US"/>
              </w:rPr>
              <w:t xml:space="preserve">Ontario South: </w:t>
            </w:r>
            <w:proofErr w:type="spellStart"/>
            <w:r>
              <w:rPr>
                <w:lang w:val="en-US"/>
              </w:rPr>
              <w:t>Sarria</w:t>
            </w:r>
            <w:proofErr w:type="spellEnd"/>
            <w:r>
              <w:rPr>
                <w:lang w:val="en-US"/>
              </w:rPr>
              <w:t>, Peterborough, Guelph</w:t>
            </w:r>
          </w:p>
        </w:tc>
        <w:tc>
          <w:tcPr>
            <w:tcW w:w="4428" w:type="dxa"/>
          </w:tcPr>
          <w:p w14:paraId="4F2FAFEA" w14:textId="76F91C63" w:rsidR="00F66258" w:rsidRDefault="00F66258" w:rsidP="00F66258">
            <w:pPr>
              <w:rPr>
                <w:lang w:val="en-US"/>
              </w:rPr>
            </w:pPr>
            <w:r>
              <w:rPr>
                <w:lang w:val="en-US"/>
              </w:rPr>
              <w:t>Ottawa, Hamilton, Toronto, Barrie, London</w:t>
            </w:r>
          </w:p>
        </w:tc>
      </w:tr>
      <w:tr w:rsidR="00F66258" w14:paraId="4E245ED9" w14:textId="77777777" w:rsidTr="00983977">
        <w:tc>
          <w:tcPr>
            <w:tcW w:w="1188" w:type="dxa"/>
            <w:vAlign w:val="center"/>
          </w:tcPr>
          <w:p w14:paraId="7AF5FAD0" w14:textId="11F2B70A" w:rsidR="00F66258" w:rsidRDefault="00F66258" w:rsidP="00F66258">
            <w:pPr>
              <w:rPr>
                <w:lang w:val="en-US"/>
              </w:rPr>
            </w:pPr>
            <w:r w:rsidRPr="007766A1">
              <w:rPr>
                <w:rFonts w:eastAsia="Times New Roman" w:cs="Times New Roman"/>
                <w:sz w:val="20"/>
                <w:szCs w:val="20"/>
              </w:rPr>
              <w:t>3588429</w:t>
            </w:r>
          </w:p>
        </w:tc>
        <w:tc>
          <w:tcPr>
            <w:tcW w:w="3960" w:type="dxa"/>
          </w:tcPr>
          <w:p w14:paraId="49A3EC02" w14:textId="73CB8F7E" w:rsidR="00F66258" w:rsidRDefault="00F66258" w:rsidP="00F66258">
            <w:pPr>
              <w:rPr>
                <w:lang w:val="en-US"/>
              </w:rPr>
            </w:pPr>
            <w:r>
              <w:rPr>
                <w:lang w:val="en-US"/>
              </w:rPr>
              <w:t>PEI: Borden, Souris, Hunter River</w:t>
            </w:r>
          </w:p>
        </w:tc>
        <w:tc>
          <w:tcPr>
            <w:tcW w:w="4428" w:type="dxa"/>
          </w:tcPr>
          <w:p w14:paraId="30A1E6EA" w14:textId="6CABB70F" w:rsidR="00F66258" w:rsidRDefault="00F66258" w:rsidP="00F66258">
            <w:pPr>
              <w:rPr>
                <w:lang w:val="en-US"/>
              </w:rPr>
            </w:pPr>
            <w:r>
              <w:rPr>
                <w:lang w:val="en-US"/>
              </w:rPr>
              <w:t>Charlottetown, Tignish, Elmira, Summerville, Cavendish</w:t>
            </w:r>
          </w:p>
        </w:tc>
      </w:tr>
      <w:tr w:rsidR="00F66258" w14:paraId="757D288F" w14:textId="77777777" w:rsidTr="00983977">
        <w:tc>
          <w:tcPr>
            <w:tcW w:w="1188" w:type="dxa"/>
            <w:vAlign w:val="center"/>
          </w:tcPr>
          <w:p w14:paraId="03C43334" w14:textId="2764A63E" w:rsidR="00F66258" w:rsidRDefault="00F66258" w:rsidP="00F66258">
            <w:pPr>
              <w:rPr>
                <w:lang w:val="en-US"/>
              </w:rPr>
            </w:pPr>
            <w:r w:rsidRPr="007766A1">
              <w:rPr>
                <w:rFonts w:eastAsia="Times New Roman" w:cs="Times New Roman"/>
                <w:sz w:val="20"/>
                <w:szCs w:val="20"/>
              </w:rPr>
              <w:t>3580578</w:t>
            </w:r>
          </w:p>
        </w:tc>
        <w:tc>
          <w:tcPr>
            <w:tcW w:w="3960" w:type="dxa"/>
          </w:tcPr>
          <w:p w14:paraId="18ECF70F" w14:textId="6E44A32D" w:rsidR="00F66258" w:rsidRDefault="00F66258" w:rsidP="00F66258">
            <w:pPr>
              <w:rPr>
                <w:lang w:val="en-US"/>
              </w:rPr>
            </w:pPr>
            <w:r>
              <w:rPr>
                <w:lang w:val="en-US"/>
              </w:rPr>
              <w:t xml:space="preserve">Quebec: Thetford Mines, Trois Rivières, </w:t>
            </w:r>
            <w:proofErr w:type="spellStart"/>
            <w:r>
              <w:rPr>
                <w:lang w:val="en-US"/>
              </w:rPr>
              <w:t>Tadoussac</w:t>
            </w:r>
            <w:proofErr w:type="spellEnd"/>
            <w:r>
              <w:rPr>
                <w:lang w:val="en-US"/>
              </w:rPr>
              <w:t xml:space="preserve"> (on the Saguenay)</w:t>
            </w:r>
          </w:p>
        </w:tc>
        <w:tc>
          <w:tcPr>
            <w:tcW w:w="4428" w:type="dxa"/>
          </w:tcPr>
          <w:p w14:paraId="55CEB185" w14:textId="300E86FC" w:rsidR="00F66258" w:rsidRDefault="00F66258" w:rsidP="00F66258">
            <w:pPr>
              <w:rPr>
                <w:lang w:val="en-US"/>
              </w:rPr>
            </w:pPr>
            <w:r>
              <w:rPr>
                <w:lang w:val="en-US"/>
              </w:rPr>
              <w:t>Montreal, Quebec City, Hull, Chicoutimi, Sherbrooke</w:t>
            </w:r>
          </w:p>
        </w:tc>
      </w:tr>
      <w:tr w:rsidR="00F66258" w14:paraId="144611AB" w14:textId="77777777" w:rsidTr="00983977">
        <w:tc>
          <w:tcPr>
            <w:tcW w:w="1188" w:type="dxa"/>
            <w:vAlign w:val="center"/>
          </w:tcPr>
          <w:p w14:paraId="76418B3D" w14:textId="5B4A676C" w:rsidR="00F66258" w:rsidRDefault="00F66258" w:rsidP="00F66258">
            <w:pPr>
              <w:rPr>
                <w:lang w:val="en-US"/>
              </w:rPr>
            </w:pPr>
            <w:r w:rsidRPr="007766A1">
              <w:rPr>
                <w:rFonts w:eastAsia="Times New Roman" w:cs="Times New Roman"/>
                <w:sz w:val="20"/>
                <w:szCs w:val="20"/>
              </w:rPr>
              <w:t>3620598</w:t>
            </w:r>
          </w:p>
        </w:tc>
        <w:tc>
          <w:tcPr>
            <w:tcW w:w="3960" w:type="dxa"/>
          </w:tcPr>
          <w:p w14:paraId="4B8795BA" w14:textId="3FB26EB8" w:rsidR="00F66258" w:rsidRDefault="00F66258" w:rsidP="00F66258">
            <w:pPr>
              <w:rPr>
                <w:lang w:val="en-US"/>
              </w:rPr>
            </w:pPr>
            <w:r>
              <w:rPr>
                <w:lang w:val="en-US"/>
              </w:rPr>
              <w:t>South Carolina: Sumter, Orangeburg, Anderson</w:t>
            </w:r>
          </w:p>
        </w:tc>
        <w:tc>
          <w:tcPr>
            <w:tcW w:w="4428" w:type="dxa"/>
          </w:tcPr>
          <w:p w14:paraId="2B87D012" w14:textId="214E6F8C" w:rsidR="00F66258" w:rsidRDefault="00F66258" w:rsidP="00F66258">
            <w:pPr>
              <w:rPr>
                <w:lang w:val="en-US"/>
              </w:rPr>
            </w:pPr>
            <w:r>
              <w:rPr>
                <w:lang w:val="en-US"/>
              </w:rPr>
              <w:t>Columbia, Charleston, Spartanburg, Florence, Greenville</w:t>
            </w:r>
          </w:p>
        </w:tc>
      </w:tr>
      <w:tr w:rsidR="00F66258" w14:paraId="1C3294ED" w14:textId="77777777" w:rsidTr="00983977">
        <w:tc>
          <w:tcPr>
            <w:tcW w:w="1188" w:type="dxa"/>
            <w:vAlign w:val="center"/>
          </w:tcPr>
          <w:p w14:paraId="62220B32" w14:textId="506E7E57" w:rsidR="00F66258" w:rsidRDefault="00F66258" w:rsidP="00F66258">
            <w:pPr>
              <w:rPr>
                <w:lang w:val="en-US"/>
              </w:rPr>
            </w:pPr>
            <w:r w:rsidRPr="007766A1">
              <w:rPr>
                <w:rFonts w:eastAsia="Times New Roman" w:cs="Times New Roman"/>
                <w:sz w:val="20"/>
                <w:szCs w:val="20"/>
              </w:rPr>
              <w:t>3626183</w:t>
            </w:r>
          </w:p>
        </w:tc>
        <w:tc>
          <w:tcPr>
            <w:tcW w:w="3960" w:type="dxa"/>
          </w:tcPr>
          <w:p w14:paraId="4F14702E" w14:textId="03BD7246" w:rsidR="00F66258" w:rsidRDefault="00F66258" w:rsidP="00F66258">
            <w:pPr>
              <w:rPr>
                <w:lang w:val="en-US"/>
              </w:rPr>
            </w:pPr>
            <w:r>
              <w:rPr>
                <w:lang w:val="en-US"/>
              </w:rPr>
              <w:t>Saskatchewan: Prince Albert, Maple Creek, Melville</w:t>
            </w:r>
          </w:p>
        </w:tc>
        <w:tc>
          <w:tcPr>
            <w:tcW w:w="4428" w:type="dxa"/>
          </w:tcPr>
          <w:p w14:paraId="5E206795" w14:textId="6886BC03" w:rsidR="00F66258" w:rsidRDefault="00F66258" w:rsidP="00F66258">
            <w:pPr>
              <w:rPr>
                <w:lang w:val="en-US"/>
              </w:rPr>
            </w:pPr>
            <w:r>
              <w:rPr>
                <w:lang w:val="en-US"/>
              </w:rPr>
              <w:t>Regina, Moose Jaw, Yorkton, Saskatoon, Swift Current</w:t>
            </w:r>
          </w:p>
        </w:tc>
      </w:tr>
    </w:tbl>
    <w:p w14:paraId="3155A946" w14:textId="2AE64F07" w:rsidR="004F1B6D" w:rsidRDefault="004F1B6D" w:rsidP="007476E6">
      <w:pPr>
        <w:rPr>
          <w:lang w:val="en-US"/>
        </w:rPr>
      </w:pPr>
    </w:p>
    <w:sectPr w:rsidR="004F1B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75D60"/>
    <w:multiLevelType w:val="hybridMultilevel"/>
    <w:tmpl w:val="F7C4B81E"/>
    <w:lvl w:ilvl="0" w:tplc="7C4AAA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E6"/>
    <w:rsid w:val="000831EB"/>
    <w:rsid w:val="00083400"/>
    <w:rsid w:val="001A072A"/>
    <w:rsid w:val="001F60A5"/>
    <w:rsid w:val="0027677E"/>
    <w:rsid w:val="002C700B"/>
    <w:rsid w:val="003676F7"/>
    <w:rsid w:val="00375CB4"/>
    <w:rsid w:val="003D2590"/>
    <w:rsid w:val="00406E4C"/>
    <w:rsid w:val="004251A6"/>
    <w:rsid w:val="004F1B6D"/>
    <w:rsid w:val="0050073E"/>
    <w:rsid w:val="0050572D"/>
    <w:rsid w:val="005A3980"/>
    <w:rsid w:val="006C23F0"/>
    <w:rsid w:val="007476E6"/>
    <w:rsid w:val="00786D71"/>
    <w:rsid w:val="007F5E69"/>
    <w:rsid w:val="00826C0A"/>
    <w:rsid w:val="00836837"/>
    <w:rsid w:val="00884B3B"/>
    <w:rsid w:val="008C5708"/>
    <w:rsid w:val="0093124D"/>
    <w:rsid w:val="00983977"/>
    <w:rsid w:val="009C42AC"/>
    <w:rsid w:val="009C77E6"/>
    <w:rsid w:val="00AC37FA"/>
    <w:rsid w:val="00AF0138"/>
    <w:rsid w:val="00B26085"/>
    <w:rsid w:val="00B26ACA"/>
    <w:rsid w:val="00BA38D5"/>
    <w:rsid w:val="00CB6056"/>
    <w:rsid w:val="00E05476"/>
    <w:rsid w:val="00EA5CBD"/>
    <w:rsid w:val="00EB7279"/>
    <w:rsid w:val="00EC678F"/>
    <w:rsid w:val="00F119F3"/>
    <w:rsid w:val="00F66258"/>
    <w:rsid w:val="00F70510"/>
    <w:rsid w:val="00F9138C"/>
    <w:rsid w:val="00FD5AB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721A"/>
  <w15:docId w15:val="{436C3D6C-FB92-4B0B-BF37-20376553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6E6"/>
    <w:pPr>
      <w:ind w:left="720"/>
      <w:contextualSpacing/>
    </w:pPr>
  </w:style>
  <w:style w:type="table" w:styleId="a4">
    <w:name w:val="Table Grid"/>
    <w:basedOn w:val="a1"/>
    <w:uiPriority w:val="59"/>
    <w:unhideWhenUsed/>
    <w:rsid w:val="004F1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808</Words>
  <Characters>4607</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2020-03-22T01:02:00Z</dcterms:created>
  <dcterms:modified xsi:type="dcterms:W3CDTF">2020-03-24T02:18:00Z</dcterms:modified>
</cp:coreProperties>
</file>