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01322" w14:textId="31C1CBEF" w:rsidR="00C07101" w:rsidRDefault="00C07101" w:rsidP="00C07101">
      <w:p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</w:rPr>
      </w:pPr>
      <w:r>
        <w:rPr>
          <w:rFonts w:ascii="Arial" w:eastAsia="Times New Roman" w:hAnsi="Arial" w:cs="Arial"/>
          <w:color w:val="676767"/>
          <w:sz w:val="24"/>
          <w:szCs w:val="24"/>
        </w:rPr>
        <w:t>Resources to review.</w:t>
      </w:r>
      <w:bookmarkStart w:id="0" w:name="_GoBack"/>
      <w:bookmarkEnd w:id="0"/>
    </w:p>
    <w:p w14:paraId="248ECCB3" w14:textId="77777777" w:rsidR="00C07101" w:rsidRDefault="00C07101" w:rsidP="00C07101">
      <w:p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</w:rPr>
      </w:pPr>
    </w:p>
    <w:p w14:paraId="1F7D6CDD" w14:textId="146CA2D9" w:rsidR="00C07101" w:rsidRPr="00C07101" w:rsidRDefault="00C07101" w:rsidP="00C07101">
      <w:pPr>
        <w:spacing w:after="0" w:line="240" w:lineRule="auto"/>
        <w:rPr>
          <w:rFonts w:ascii="Arial" w:eastAsia="Times New Roman" w:hAnsi="Arial" w:cs="Arial"/>
          <w:color w:val="676767"/>
          <w:sz w:val="24"/>
          <w:szCs w:val="24"/>
        </w:rPr>
      </w:pPr>
      <w:r w:rsidRPr="00C07101">
        <w:rPr>
          <w:rFonts w:ascii="Arial" w:eastAsia="Times New Roman" w:hAnsi="Arial" w:cs="Arial"/>
          <w:color w:val="676767"/>
          <w:sz w:val="24"/>
          <w:szCs w:val="24"/>
        </w:rPr>
        <w:t xml:space="preserve">Milstead, J. A., &amp; Short, N. M. (2019). </w:t>
      </w:r>
      <w:r w:rsidRPr="00C07101">
        <w:rPr>
          <w:rFonts w:ascii="Arial" w:eastAsia="Times New Roman" w:hAnsi="Arial" w:cs="Arial"/>
          <w:i/>
          <w:iCs/>
          <w:color w:val="676767"/>
          <w:sz w:val="24"/>
          <w:szCs w:val="24"/>
        </w:rPr>
        <w:t>Health policy and politics: A nurse’s guide</w:t>
      </w:r>
      <w:r w:rsidRPr="00C07101">
        <w:rPr>
          <w:rFonts w:ascii="Arial" w:eastAsia="Times New Roman" w:hAnsi="Arial" w:cs="Arial"/>
          <w:color w:val="676767"/>
          <w:sz w:val="24"/>
          <w:szCs w:val="24"/>
        </w:rPr>
        <w:t xml:space="preserve"> (6th ed.). Burlington, MA: Jones &amp; Bartlett Learning.</w:t>
      </w:r>
    </w:p>
    <w:p w14:paraId="29C6182D" w14:textId="77777777" w:rsidR="00C07101" w:rsidRPr="00C07101" w:rsidRDefault="00C07101" w:rsidP="00C0710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76767"/>
          <w:sz w:val="24"/>
          <w:szCs w:val="24"/>
        </w:rPr>
      </w:pPr>
      <w:r w:rsidRPr="00C07101">
        <w:rPr>
          <w:rFonts w:ascii="Arial" w:eastAsia="Times New Roman" w:hAnsi="Arial" w:cs="Arial"/>
          <w:color w:val="676767"/>
          <w:sz w:val="24"/>
          <w:szCs w:val="24"/>
        </w:rPr>
        <w:t>Chapter 5, “Public Policy Design” (pp. 87–95 only)</w:t>
      </w:r>
    </w:p>
    <w:p w14:paraId="2F9A5189" w14:textId="77777777" w:rsidR="00C07101" w:rsidRPr="00C07101" w:rsidRDefault="00C07101" w:rsidP="00C0710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76767"/>
          <w:sz w:val="24"/>
          <w:szCs w:val="24"/>
        </w:rPr>
      </w:pPr>
      <w:r w:rsidRPr="00C07101">
        <w:rPr>
          <w:rFonts w:ascii="Arial" w:eastAsia="Times New Roman" w:hAnsi="Arial" w:cs="Arial"/>
          <w:color w:val="676767"/>
          <w:sz w:val="24"/>
          <w:szCs w:val="24"/>
        </w:rPr>
        <w:t>Chapter 8, “The Impact of EHRs, Big Data, and Evidence-Informed Practice” (pp. 137–146)</w:t>
      </w:r>
    </w:p>
    <w:p w14:paraId="4E36D0C8" w14:textId="77777777" w:rsidR="00C07101" w:rsidRPr="00C07101" w:rsidRDefault="00C07101" w:rsidP="00C0710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76767"/>
          <w:sz w:val="24"/>
          <w:szCs w:val="24"/>
        </w:rPr>
      </w:pPr>
      <w:r w:rsidRPr="00C07101">
        <w:rPr>
          <w:rFonts w:ascii="Arial" w:eastAsia="Times New Roman" w:hAnsi="Arial" w:cs="Arial"/>
          <w:color w:val="676767"/>
          <w:sz w:val="24"/>
          <w:szCs w:val="24"/>
        </w:rPr>
        <w:t>Chapter 9, “Interprofessional Practice” (pp. 152–160 only)</w:t>
      </w:r>
    </w:p>
    <w:p w14:paraId="27F46498" w14:textId="3ACFFFB1" w:rsidR="00C07101" w:rsidRDefault="00C07101" w:rsidP="00C07101">
      <w:pPr>
        <w:numPr>
          <w:ilvl w:val="0"/>
          <w:numId w:val="1"/>
        </w:numPr>
        <w:spacing w:after="0" w:line="240" w:lineRule="auto"/>
        <w:ind w:left="0"/>
        <w:rPr>
          <w:rFonts w:ascii="Arial" w:eastAsia="Times New Roman" w:hAnsi="Arial" w:cs="Arial"/>
          <w:color w:val="676767"/>
          <w:sz w:val="24"/>
          <w:szCs w:val="24"/>
        </w:rPr>
      </w:pPr>
      <w:r w:rsidRPr="00C07101">
        <w:rPr>
          <w:rFonts w:ascii="Arial" w:eastAsia="Times New Roman" w:hAnsi="Arial" w:cs="Arial"/>
          <w:color w:val="676767"/>
          <w:sz w:val="24"/>
          <w:szCs w:val="24"/>
        </w:rPr>
        <w:t>Chapter 10, “Overview: The Economics and Finance of Health Care” (pp. 183–191 only)</w:t>
      </w:r>
    </w:p>
    <w:p w14:paraId="58910D7B" w14:textId="77777777" w:rsidR="00C07101" w:rsidRPr="00C07101" w:rsidRDefault="00C07101" w:rsidP="00C07101">
      <w:pPr>
        <w:numPr>
          <w:ilvl w:val="0"/>
          <w:numId w:val="1"/>
        </w:numPr>
        <w:pBdr>
          <w:bottom w:val="double" w:sz="6" w:space="1" w:color="auto"/>
        </w:pBdr>
        <w:spacing w:after="0" w:line="240" w:lineRule="auto"/>
        <w:ind w:left="0"/>
        <w:rPr>
          <w:rFonts w:ascii="Arial" w:eastAsia="Times New Roman" w:hAnsi="Arial" w:cs="Arial"/>
          <w:color w:val="676767"/>
          <w:sz w:val="24"/>
          <w:szCs w:val="24"/>
        </w:rPr>
      </w:pPr>
    </w:p>
    <w:p w14:paraId="6CD2AD0C" w14:textId="5E851474" w:rsidR="00C07101" w:rsidRDefault="00C07101">
      <w:hyperlink r:id="rId5" w:history="1">
        <w:r w:rsidRPr="001E27CF">
          <w:rPr>
            <w:rStyle w:val="Hyperlink"/>
          </w:rPr>
          <w:t>https://www.nursingworld.org/practice-policy/advocacy/</w:t>
        </w:r>
      </w:hyperlink>
    </w:p>
    <w:p w14:paraId="43CA7CB6" w14:textId="623DAC52" w:rsidR="00C07101" w:rsidRDefault="00C07101">
      <w:hyperlink r:id="rId6" w:history="1">
        <w:r w:rsidRPr="001E27CF">
          <w:rPr>
            <w:rStyle w:val="Hyperlink"/>
          </w:rPr>
          <w:t>https://www.congress.gov/</w:t>
        </w:r>
      </w:hyperlink>
    </w:p>
    <w:p w14:paraId="6DCDE93C" w14:textId="77777777" w:rsidR="00C07101" w:rsidRDefault="00C07101"/>
    <w:p w14:paraId="1094E537" w14:textId="7308A399" w:rsidR="00C07101" w:rsidRDefault="00C07101">
      <w:hyperlink r:id="rId7" w:history="1">
        <w:r w:rsidRPr="001E27CF">
          <w:rPr>
            <w:rStyle w:val="Hyperlink"/>
          </w:rPr>
          <w:t>https://www.cdc.gov/injury/pdfs/policy/Brief%204-a.pdf</w:t>
        </w:r>
      </w:hyperlink>
    </w:p>
    <w:p w14:paraId="2D790E4F" w14:textId="1826AB91" w:rsidR="00C07101" w:rsidRDefault="00C07101"/>
    <w:p w14:paraId="1E909C5D" w14:textId="77777777" w:rsidR="00C07101" w:rsidRDefault="00C07101"/>
    <w:p w14:paraId="79C45DF2" w14:textId="77777777" w:rsidR="00C07101" w:rsidRDefault="00C07101" w:rsidP="00C07101">
      <w:r>
        <w:t xml:space="preserve">Klein, K. J., &amp; </w:t>
      </w:r>
      <w:proofErr w:type="spellStart"/>
      <w:r>
        <w:t>Sorra</w:t>
      </w:r>
      <w:proofErr w:type="spellEnd"/>
      <w:r>
        <w:t>, J. S. (1996). The challenge of innovation implementation. Academy of Management Review, 21(4), 1055–1080. doi:10.5465/AMR.1996.9704071863</w:t>
      </w:r>
    </w:p>
    <w:p w14:paraId="7D550ADD" w14:textId="77777777" w:rsidR="00C07101" w:rsidRDefault="00C07101" w:rsidP="00C07101"/>
    <w:p w14:paraId="428ECD86" w14:textId="37E8EC21" w:rsidR="00C07101" w:rsidRDefault="00C07101" w:rsidP="00C07101">
      <w:r>
        <w:t xml:space="preserve">Note: You will access this article </w:t>
      </w:r>
    </w:p>
    <w:p w14:paraId="7B6F76A7" w14:textId="77777777" w:rsidR="00C07101" w:rsidRDefault="00C07101" w:rsidP="00C07101"/>
    <w:p w14:paraId="7E27D0DC" w14:textId="77777777" w:rsidR="00C07101" w:rsidRDefault="00C07101" w:rsidP="00C07101">
      <w:proofErr w:type="spellStart"/>
      <w:r>
        <w:t>Sacristán</w:t>
      </w:r>
      <w:proofErr w:type="spellEnd"/>
      <w:r>
        <w:t xml:space="preserve">, J., &amp; </w:t>
      </w:r>
      <w:proofErr w:type="spellStart"/>
      <w:r>
        <w:t>Dilla</w:t>
      </w:r>
      <w:proofErr w:type="spellEnd"/>
      <w:r>
        <w:t>, T. D. (2015). No big data without small data: Learning health care systems begin and end with the individual patient. Journal of Evaluation in Clinical Practice, 21(6), 1014–1017. doi:10.1111/jep.12350</w:t>
      </w:r>
    </w:p>
    <w:p w14:paraId="58849336" w14:textId="77777777" w:rsidR="00C07101" w:rsidRDefault="00C07101" w:rsidP="00C07101"/>
    <w:p w14:paraId="7110723B" w14:textId="1F1A152A" w:rsidR="00C07101" w:rsidRDefault="00C07101" w:rsidP="00C07101"/>
    <w:p w14:paraId="1EFB25B1" w14:textId="77777777" w:rsidR="00C07101" w:rsidRDefault="00C07101" w:rsidP="00C07101"/>
    <w:p w14:paraId="23E1AC47" w14:textId="77777777" w:rsidR="00C07101" w:rsidRDefault="00C07101" w:rsidP="00C07101">
      <w:proofErr w:type="spellStart"/>
      <w:r>
        <w:t>Tummers</w:t>
      </w:r>
      <w:proofErr w:type="spellEnd"/>
      <w:r>
        <w:t xml:space="preserve">, L., &amp; </w:t>
      </w:r>
      <w:proofErr w:type="spellStart"/>
      <w:r>
        <w:t>Bekkers</w:t>
      </w:r>
      <w:proofErr w:type="spellEnd"/>
      <w:r>
        <w:t>, V. (2014). Policy implementation, street level bureaucracy, and the importance of discretion. Public Management Review, 16(4), 527–547. doi:10.1080/14719037.2013.841978.</w:t>
      </w:r>
    </w:p>
    <w:p w14:paraId="239AE361" w14:textId="77777777" w:rsidR="00C07101" w:rsidRDefault="00C07101" w:rsidP="00C07101"/>
    <w:sectPr w:rsidR="00C071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6787B"/>
    <w:multiLevelType w:val="multilevel"/>
    <w:tmpl w:val="C6D42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01"/>
    <w:rsid w:val="000E3F73"/>
    <w:rsid w:val="00C0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55CF9"/>
  <w15:chartTrackingRefBased/>
  <w15:docId w15:val="{497C683F-C753-4B24-93AA-585ACB073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71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07101"/>
    <w:rPr>
      <w:i/>
      <w:iCs/>
    </w:rPr>
  </w:style>
  <w:style w:type="character" w:styleId="Hyperlink">
    <w:name w:val="Hyperlink"/>
    <w:basedOn w:val="DefaultParagraphFont"/>
    <w:uiPriority w:val="99"/>
    <w:unhideWhenUsed/>
    <w:rsid w:val="00C071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1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86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dc.gov/injury/pdfs/policy/Brief%204-a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gress.gov/" TargetMode="External"/><Relationship Id="rId5" Type="http://schemas.openxmlformats.org/officeDocument/2006/relationships/hyperlink" Target="https://www.nursingworld.org/practice-policy/advocacy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2020-03-18T02:09:00Z</dcterms:created>
  <dcterms:modified xsi:type="dcterms:W3CDTF">2020-03-18T02:16:00Z</dcterms:modified>
</cp:coreProperties>
</file>