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9040" w14:textId="5B4E7D49" w:rsidR="00651BD9" w:rsidRPr="00651BD9" w:rsidRDefault="00651BD9">
      <w:pPr>
        <w:rPr>
          <w:rFonts w:ascii="Trebuchet MS" w:hAnsi="Trebuchet MS"/>
          <w:b/>
          <w:bCs/>
          <w:color w:val="666666"/>
          <w:sz w:val="18"/>
          <w:szCs w:val="18"/>
        </w:rPr>
      </w:pPr>
      <w:bookmarkStart w:id="0" w:name="_GoBack"/>
      <w:bookmarkEnd w:id="0"/>
      <w:r w:rsidRPr="00651BD9">
        <w:rPr>
          <w:rFonts w:ascii="Trebuchet MS" w:hAnsi="Trebuchet MS"/>
          <w:b/>
          <w:bCs/>
          <w:color w:val="666666"/>
          <w:sz w:val="18"/>
          <w:szCs w:val="18"/>
        </w:rPr>
        <w:t>RUBRIC</w:t>
      </w:r>
    </w:p>
    <w:p w14:paraId="36BD713B" w14:textId="76B22997" w:rsidR="00651BD9" w:rsidRDefault="00651BD9">
      <w:pPr>
        <w:rPr>
          <w:rFonts w:ascii="Trebuchet MS" w:hAnsi="Trebuchet MS"/>
          <w:color w:val="666666"/>
          <w:sz w:val="18"/>
          <w:szCs w:val="18"/>
        </w:rPr>
      </w:pPr>
      <w:r>
        <w:rPr>
          <w:rFonts w:ascii="Trebuchet MS" w:hAnsi="Trebuchet MS"/>
          <w:color w:val="666666"/>
          <w:sz w:val="18"/>
          <w:szCs w:val="18"/>
        </w:rPr>
        <w:t>A thorough explanation of how nursing practice has changed over time is presented. How scope of practice and approach to treating the individual have changed over time is discussed in detail. An insightful account of the evolution of nursing practice and its influence on scope of practice and patient care is presented.</w:t>
      </w:r>
    </w:p>
    <w:p w14:paraId="508BD38D" w14:textId="77777777" w:rsidR="00651BD9" w:rsidRDefault="00651BD9">
      <w:pPr>
        <w:rPr>
          <w:rFonts w:ascii="Trebuchet MS" w:hAnsi="Trebuchet MS"/>
          <w:color w:val="666666"/>
          <w:sz w:val="18"/>
          <w:szCs w:val="18"/>
        </w:rPr>
      </w:pPr>
    </w:p>
    <w:p w14:paraId="0C0D07AD" w14:textId="1CADBF2D" w:rsidR="006B42D0" w:rsidRDefault="00651BD9">
      <w:pPr>
        <w:rPr>
          <w:rFonts w:ascii="Trebuchet MS" w:hAnsi="Trebuchet MS"/>
          <w:color w:val="666666"/>
          <w:sz w:val="18"/>
          <w:szCs w:val="18"/>
        </w:rPr>
      </w:pPr>
      <w:r>
        <w:rPr>
          <w:rFonts w:ascii="Trebuchet MS" w:hAnsi="Trebuchet MS"/>
          <w:color w:val="666666"/>
          <w:sz w:val="18"/>
          <w:szCs w:val="18"/>
        </w:rPr>
        <w:t>A comparison of the differentiated practice competencies of the ADN and BSN is clearly presented. Differences between ADN and BSN scope of practice are described in detail. The narrative demonstrates a strong understanding of differentiated competencies and scope of practice for the ADN and BSN.</w:t>
      </w:r>
    </w:p>
    <w:p w14:paraId="2A899209" w14:textId="7FE4EDC0" w:rsidR="00651BD9" w:rsidRDefault="00651BD9">
      <w:pPr>
        <w:rPr>
          <w:rFonts w:ascii="Trebuchet MS" w:hAnsi="Trebuchet MS"/>
          <w:color w:val="666666"/>
          <w:sz w:val="18"/>
          <w:szCs w:val="18"/>
        </w:rPr>
      </w:pPr>
      <w:r>
        <w:rPr>
          <w:rFonts w:ascii="Trebuchet MS" w:hAnsi="Trebuchet MS"/>
          <w:color w:val="666666"/>
          <w:sz w:val="18"/>
          <w:szCs w:val="18"/>
        </w:rPr>
        <w:t>Relevant patient care situation is thoroughly described. The differences in approach to nursing care and scope of practice based upon ADN and BSN education are described in detail. Narrative demonstrates insight into patient care, decision making, and differing approaches between ADN and BSN.</w:t>
      </w:r>
    </w:p>
    <w:p w14:paraId="0C81ED6B" w14:textId="5D7FA0BF" w:rsidR="00651BD9" w:rsidRDefault="00651BD9">
      <w:pPr>
        <w:rPr>
          <w:rFonts w:ascii="Trebuchet MS" w:hAnsi="Trebuchet MS"/>
          <w:color w:val="666666"/>
          <w:sz w:val="18"/>
          <w:szCs w:val="18"/>
        </w:rPr>
      </w:pPr>
      <w:r>
        <w:rPr>
          <w:rFonts w:ascii="Trebuchet MS" w:hAnsi="Trebuchet MS"/>
          <w:color w:val="666666"/>
          <w:sz w:val="18"/>
          <w:szCs w:val="18"/>
        </w:rPr>
        <w:t xml:space="preserve">A discussion of the significance of evidence-based practice to nursing care and how the BSN supports the application of evidence-based practice is thoroughly presented. Strong evidence and rationale </w:t>
      </w:r>
      <w:proofErr w:type="gramStart"/>
      <w:r>
        <w:rPr>
          <w:rFonts w:ascii="Trebuchet MS" w:hAnsi="Trebuchet MS"/>
          <w:color w:val="666666"/>
          <w:sz w:val="18"/>
          <w:szCs w:val="18"/>
        </w:rPr>
        <w:t>is</w:t>
      </w:r>
      <w:proofErr w:type="gramEnd"/>
      <w:r>
        <w:rPr>
          <w:rFonts w:ascii="Trebuchet MS" w:hAnsi="Trebuchet MS"/>
          <w:color w:val="666666"/>
          <w:sz w:val="18"/>
          <w:szCs w:val="18"/>
        </w:rPr>
        <w:t xml:space="preserve"> provided to support claims.</w:t>
      </w:r>
    </w:p>
    <w:p w14:paraId="044699C1" w14:textId="256E5A7D" w:rsidR="00651BD9" w:rsidRDefault="00651BD9">
      <w:pPr>
        <w:rPr>
          <w:rFonts w:ascii="Trebuchet MS" w:hAnsi="Trebuchet MS"/>
          <w:color w:val="666666"/>
          <w:sz w:val="18"/>
          <w:szCs w:val="18"/>
        </w:rPr>
      </w:pPr>
      <w:r>
        <w:rPr>
          <w:rFonts w:ascii="Trebuchet MS" w:hAnsi="Trebuchet MS"/>
          <w:color w:val="666666"/>
          <w:sz w:val="18"/>
          <w:szCs w:val="18"/>
        </w:rPr>
        <w:t>A detailed discussion of how nurses today communicate and collaborate with interdisciplinary teams, and how this supports safer and more effective patient outcomes, is clearly presented. The discussion is well supported and strongly illustrates the importance of working with interdisciplinary teams.</w:t>
      </w:r>
    </w:p>
    <w:p w14:paraId="15922D7A" w14:textId="3392C939" w:rsidR="00651BD9" w:rsidRDefault="00651BD9">
      <w:pPr>
        <w:rPr>
          <w:rFonts w:ascii="Trebuchet MS" w:hAnsi="Trebuchet MS"/>
          <w:color w:val="666666"/>
          <w:sz w:val="18"/>
          <w:szCs w:val="18"/>
        </w:rPr>
      </w:pPr>
      <w:r>
        <w:rPr>
          <w:rFonts w:ascii="Trebuchet MS" w:hAnsi="Trebuchet MS"/>
          <w:color w:val="666666"/>
          <w:sz w:val="18"/>
          <w:szCs w:val="18"/>
        </w:rPr>
        <w:t>Thesis is comprehensive and contains the essence of the paper. Thesis statement makes the purpose of the paper clear.</w:t>
      </w:r>
    </w:p>
    <w:p w14:paraId="213E5B63" w14:textId="286F9DAF" w:rsidR="00651BD9" w:rsidRDefault="00651BD9">
      <w:pPr>
        <w:rPr>
          <w:rFonts w:ascii="Trebuchet MS" w:hAnsi="Trebuchet MS"/>
          <w:color w:val="666666"/>
          <w:sz w:val="18"/>
          <w:szCs w:val="18"/>
        </w:rPr>
      </w:pPr>
      <w:r>
        <w:rPr>
          <w:rFonts w:ascii="Trebuchet MS" w:hAnsi="Trebuchet MS"/>
          <w:color w:val="666666"/>
          <w:sz w:val="18"/>
          <w:szCs w:val="18"/>
        </w:rPr>
        <w:t>Clear and convincing argument that presents a persuasive claim in a distinctive and compelling manner. All sources are authoritative.</w:t>
      </w:r>
    </w:p>
    <w:p w14:paraId="5D01082E" w14:textId="63E305E0" w:rsidR="00651BD9" w:rsidRDefault="00651BD9">
      <w:pPr>
        <w:rPr>
          <w:rFonts w:ascii="Trebuchet MS" w:hAnsi="Trebuchet MS"/>
          <w:color w:val="666666"/>
          <w:sz w:val="18"/>
          <w:szCs w:val="18"/>
        </w:rPr>
      </w:pPr>
      <w:r>
        <w:rPr>
          <w:rFonts w:ascii="Trebuchet MS" w:hAnsi="Trebuchet MS"/>
          <w:color w:val="666666"/>
          <w:sz w:val="18"/>
          <w:szCs w:val="18"/>
        </w:rPr>
        <w:t>Writer is clearly in command of standard, written, academic English.</w:t>
      </w:r>
    </w:p>
    <w:p w14:paraId="17655372" w14:textId="3565DEF3" w:rsidR="00651BD9" w:rsidRDefault="00651BD9">
      <w:pPr>
        <w:rPr>
          <w:rFonts w:ascii="Trebuchet MS" w:hAnsi="Trebuchet MS"/>
          <w:color w:val="666666"/>
          <w:sz w:val="18"/>
          <w:szCs w:val="18"/>
        </w:rPr>
      </w:pPr>
      <w:r>
        <w:rPr>
          <w:rFonts w:ascii="Trebuchet MS" w:hAnsi="Trebuchet MS"/>
          <w:color w:val="666666"/>
          <w:sz w:val="18"/>
          <w:szCs w:val="18"/>
        </w:rPr>
        <w:t>All format elements are correct.</w:t>
      </w:r>
    </w:p>
    <w:p w14:paraId="2026EE9D" w14:textId="777FA38C" w:rsidR="00651BD9" w:rsidRDefault="00651BD9">
      <w:pPr>
        <w:rPr>
          <w:rFonts w:ascii="Trebuchet MS" w:hAnsi="Trebuchet MS"/>
          <w:color w:val="666666"/>
          <w:sz w:val="18"/>
          <w:szCs w:val="18"/>
        </w:rPr>
      </w:pPr>
      <w:r>
        <w:rPr>
          <w:rFonts w:ascii="Trebuchet MS" w:hAnsi="Trebuchet MS"/>
          <w:color w:val="666666"/>
          <w:sz w:val="18"/>
          <w:szCs w:val="18"/>
        </w:rPr>
        <w:t>Sources are completely and correctly documented, as appropriate to assignment and style, and format is free of error.</w:t>
      </w:r>
    </w:p>
    <w:p w14:paraId="4422D1AD" w14:textId="57C71B24" w:rsidR="00651BD9" w:rsidRDefault="00651BD9"/>
    <w:sectPr w:rsidR="0065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D9"/>
    <w:rsid w:val="00520E81"/>
    <w:rsid w:val="00651BD9"/>
    <w:rsid w:val="006B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222E"/>
  <w15:chartTrackingRefBased/>
  <w15:docId w15:val="{16075929-D6B6-4256-84B6-77E2A20B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2020-02-27T05:11:00Z</dcterms:created>
  <dcterms:modified xsi:type="dcterms:W3CDTF">2020-02-27T05:11:00Z</dcterms:modified>
</cp:coreProperties>
</file>