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7411" w14:textId="77777777" w:rsidR="00992013" w:rsidRPr="00992013" w:rsidRDefault="00992013" w:rsidP="00992013">
      <w:pPr>
        <w:rPr>
          <w:rFonts w:ascii="Times New Roman" w:eastAsia="Times New Roman" w:hAnsi="Times New Roman" w:cs="Times New Roman"/>
        </w:rPr>
      </w:pPr>
      <w:r w:rsidRPr="00992013">
        <w:rPr>
          <w:rFonts w:ascii="Times New Roman" w:eastAsia="Times New Roman" w:hAnsi="Times New Roman" w:cs="Times New Roman"/>
        </w:rPr>
        <w:t>Like many other companies, Procter and Gamble Co. (P&amp;G) needed to make an adjustment with respect to its pricing strategies due to a declining consumer demand during the Great Recession (2007-2009). Based on the assigned reading for this module and the articles shared under Module 2 (P&amp;G cases), analyze how the company's pricing policies depend on how consumers respond to price changes? Identify and discuss the different factors that affect consumer responsiveness to a company's price change (availability of substitute, taste, income etc.). Please also discuss the different strategies used by P&amp;G to increase profitability.</w:t>
      </w:r>
      <w:r w:rsidRPr="00992013">
        <w:rPr>
          <w:rFonts w:ascii="Times New Roman" w:eastAsia="Times New Roman" w:hAnsi="Times New Roman" w:cs="Times New Roman"/>
        </w:rPr>
        <w:br/>
      </w:r>
      <w:r w:rsidRPr="00992013">
        <w:rPr>
          <w:rFonts w:ascii="Times New Roman" w:eastAsia="Times New Roman" w:hAnsi="Times New Roman" w:cs="Times New Roman"/>
        </w:rPr>
        <w:br/>
      </w:r>
      <w:r w:rsidRPr="00992013">
        <w:rPr>
          <w:rFonts w:ascii="Times New Roman" w:eastAsia="Times New Roman" w:hAnsi="Times New Roman" w:cs="Times New Roman"/>
          <w:b/>
          <w:bCs/>
        </w:rPr>
        <w:t>Article#1 Citation</w:t>
      </w:r>
    </w:p>
    <w:p w14:paraId="29B86DFE" w14:textId="77777777" w:rsidR="00992013" w:rsidRPr="00992013" w:rsidRDefault="00992013" w:rsidP="0099201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92013">
        <w:rPr>
          <w:rFonts w:ascii="Times New Roman" w:eastAsia="Times New Roman" w:hAnsi="Times New Roman" w:cs="Times New Roman"/>
        </w:rPr>
        <w:t>Ellen Byron, “P&amp;G, Colgate Hits by Consumer Thrift- Household Products Makers See Sales Weakening, Raise Prices to Keep Quarterly Profits from Plunging,” Wall Street Journal (Online), May 4, 2009</w:t>
      </w:r>
    </w:p>
    <w:p w14:paraId="23607D7F" w14:textId="77777777" w:rsidR="00992013" w:rsidRPr="00992013" w:rsidRDefault="00992013" w:rsidP="0099201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92013">
        <w:rPr>
          <w:rFonts w:ascii="Times New Roman" w:eastAsia="Times New Roman" w:hAnsi="Times New Roman" w:cs="Times New Roman"/>
          <w:b/>
          <w:bCs/>
        </w:rPr>
        <w:t>Article#2 Citation</w:t>
      </w:r>
    </w:p>
    <w:p w14:paraId="47BB2AE8" w14:textId="77777777" w:rsidR="00992013" w:rsidRPr="00992013" w:rsidRDefault="00992013" w:rsidP="0099201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92013">
        <w:rPr>
          <w:rFonts w:ascii="Times New Roman" w:eastAsia="Times New Roman" w:hAnsi="Times New Roman" w:cs="Times New Roman"/>
        </w:rPr>
        <w:t>Ellen Byron, “P&amp;G Puts Up Its Dukes Over Pricing-Consumer-Products Makers Risk Margins to Grab Market Share from Rivals and Cheap Store Brands,” Wall Street Journal (Online), April 29, 2010.</w:t>
      </w:r>
    </w:p>
    <w:p w14:paraId="26D502F1" w14:textId="77777777" w:rsidR="00992013" w:rsidRDefault="00992013"/>
    <w:sectPr w:rsidR="00992013" w:rsidSect="00D15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13"/>
    <w:rsid w:val="00992013"/>
    <w:rsid w:val="00D1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3A0A1"/>
  <w15:chartTrackingRefBased/>
  <w15:docId w15:val="{26ADF797-BE82-5047-85D7-4EE238B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2020-03-17T01:11:00Z</dcterms:created>
  <dcterms:modified xsi:type="dcterms:W3CDTF">2020-03-17T01:11:00Z</dcterms:modified>
</cp:coreProperties>
</file>