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4B" w:rsidRPr="00454A4B" w:rsidRDefault="00454A4B" w:rsidP="00454A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  <w:u w:val="single"/>
          <w:bdr w:val="none" w:sz="0" w:space="0" w:color="auto" w:frame="1"/>
        </w:rPr>
      </w:pPr>
      <w:r w:rsidRPr="00454A4B"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  <w:u w:val="single"/>
          <w:bdr w:val="none" w:sz="0" w:space="0" w:color="auto" w:frame="1"/>
        </w:rPr>
        <w:t xml:space="preserve">Use only these resources </w:t>
      </w:r>
    </w:p>
    <w:p w:rsidR="00454A4B" w:rsidRPr="00454A4B" w:rsidRDefault="00454A4B" w:rsidP="00454A4B">
      <w:pPr>
        <w:spacing w:after="0" w:line="240" w:lineRule="auto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454A4B"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  <w:bdr w:val="none" w:sz="0" w:space="0" w:color="auto" w:frame="1"/>
        </w:rPr>
        <w:t>Reading/media:</w:t>
      </w:r>
      <w:r w:rsidRPr="00454A4B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  <w:bdr w:val="none" w:sz="0" w:space="0" w:color="auto" w:frame="1"/>
        </w:rPr>
        <w:t xml:space="preserve"> </w:t>
      </w:r>
    </w:p>
    <w:p w:rsidR="00454A4B" w:rsidRPr="00454A4B" w:rsidRDefault="00454A4B" w:rsidP="00454A4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454A4B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  <w:bdr w:val="none" w:sz="0" w:space="0" w:color="auto" w:frame="1"/>
        </w:rPr>
        <w:t xml:space="preserve">Section on Neuro-Cognitive Disorders in American Psychiatric Association.  (2013). </w:t>
      </w:r>
      <w:r w:rsidRPr="00454A4B">
        <w:rPr>
          <w:rFonts w:ascii="Times New Roman" w:eastAsia="Times New Roman" w:hAnsi="Times New Roman" w:cs="Times New Roman"/>
          <w:i/>
          <w:iCs/>
          <w:color w:val="C00000"/>
          <w:spacing w:val="3"/>
          <w:sz w:val="24"/>
          <w:szCs w:val="24"/>
          <w:bdr w:val="none" w:sz="0" w:space="0" w:color="auto" w:frame="1"/>
        </w:rPr>
        <w:t>Diagnostic and statistical manual of mental disorders</w:t>
      </w:r>
      <w:r w:rsidRPr="00454A4B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  <w:bdr w:val="none" w:sz="0" w:space="0" w:color="auto" w:frame="1"/>
        </w:rPr>
        <w:t xml:space="preserve"> (5th </w:t>
      </w:r>
      <w:proofErr w:type="gramStart"/>
      <w:r w:rsidRPr="00454A4B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  <w:bdr w:val="none" w:sz="0" w:space="0" w:color="auto" w:frame="1"/>
        </w:rPr>
        <w:t>ed</w:t>
      </w:r>
      <w:proofErr w:type="gramEnd"/>
      <w:r w:rsidRPr="00454A4B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  <w:bdr w:val="none" w:sz="0" w:space="0" w:color="auto" w:frame="1"/>
        </w:rPr>
        <w:t>.).  Arlington, VA: American Psychiatric Publishing. ISBN-13: 978-0890425558</w:t>
      </w:r>
    </w:p>
    <w:p w:rsidR="00454A4B" w:rsidRPr="00454A4B" w:rsidRDefault="00454A4B" w:rsidP="00454A4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454A4B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  <w:bdr w:val="none" w:sz="0" w:space="0" w:color="auto" w:frame="1"/>
        </w:rPr>
        <w:t xml:space="preserve">Janssen, J. S. (2018). Trauma-Informed Dementia Care. </w:t>
      </w:r>
      <w:r w:rsidRPr="00454A4B">
        <w:rPr>
          <w:rFonts w:ascii="Times New Roman" w:eastAsia="Times New Roman" w:hAnsi="Times New Roman" w:cs="Times New Roman"/>
          <w:i/>
          <w:iCs/>
          <w:color w:val="C00000"/>
          <w:spacing w:val="3"/>
          <w:sz w:val="24"/>
          <w:szCs w:val="24"/>
          <w:bdr w:val="none" w:sz="0" w:space="0" w:color="auto" w:frame="1"/>
        </w:rPr>
        <w:t>Social Work Today</w:t>
      </w:r>
      <w:r w:rsidRPr="00454A4B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  <w:bdr w:val="none" w:sz="0" w:space="0" w:color="auto" w:frame="1"/>
        </w:rPr>
        <w:t xml:space="preserve">. Great Valley Publishing Co. Inc. Spring City, PA. </w:t>
      </w:r>
    </w:p>
    <w:p w:rsidR="00454A4B" w:rsidRPr="00454A4B" w:rsidRDefault="00454A4B" w:rsidP="00454A4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454A4B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  <w:bdr w:val="none" w:sz="0" w:space="0" w:color="auto" w:frame="1"/>
        </w:rPr>
        <w:t xml:space="preserve">World Health Organization (2016). </w:t>
      </w:r>
      <w:proofErr w:type="spellStart"/>
      <w:proofErr w:type="gramStart"/>
      <w:r w:rsidRPr="00454A4B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  <w:bdr w:val="none" w:sz="0" w:space="0" w:color="auto" w:frame="1"/>
        </w:rPr>
        <w:t>mhGAP</w:t>
      </w:r>
      <w:proofErr w:type="spellEnd"/>
      <w:proofErr w:type="gramEnd"/>
      <w:r w:rsidRPr="00454A4B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  <w:bdr w:val="none" w:sz="0" w:space="0" w:color="auto" w:frame="1"/>
        </w:rPr>
        <w:t xml:space="preserve"> intervention guide for mental, neurological and substance use disorders in non-specialized health settings: mental health Gap Action </w:t>
      </w:r>
      <w:proofErr w:type="spellStart"/>
      <w:r w:rsidRPr="00454A4B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  <w:bdr w:val="none" w:sz="0" w:space="0" w:color="auto" w:frame="1"/>
        </w:rPr>
        <w:t>Programme</w:t>
      </w:r>
      <w:proofErr w:type="spellEnd"/>
      <w:r w:rsidRPr="00454A4B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454A4B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  <w:bdr w:val="none" w:sz="0" w:space="0" w:color="auto" w:frame="1"/>
        </w:rPr>
        <w:t>mhGAP</w:t>
      </w:r>
      <w:proofErr w:type="spellEnd"/>
      <w:r w:rsidRPr="00454A4B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  <w:bdr w:val="none" w:sz="0" w:space="0" w:color="auto" w:frame="1"/>
        </w:rPr>
        <w:t xml:space="preserve">) – version 2.0. Retrieved from: </w:t>
      </w:r>
      <w:hyperlink r:id="rId5" w:history="1">
        <w:r w:rsidRPr="00454A4B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bdr w:val="none" w:sz="0" w:space="0" w:color="auto" w:frame="1"/>
          </w:rPr>
          <w:t>f</w:t>
        </w:r>
        <w:r w:rsidRPr="00454A4B">
          <w:rPr>
            <w:rFonts w:ascii="Times New Roman" w:eastAsia="Times New Roman" w:hAnsi="Times New Roman" w:cs="Times New Roman"/>
            <w:spacing w:val="3"/>
            <w:sz w:val="24"/>
            <w:szCs w:val="24"/>
            <w:u w:val="single"/>
            <w:bdr w:val="none" w:sz="0" w:space="0" w:color="auto" w:frame="1"/>
          </w:rPr>
          <w:t xml:space="preserve"> </w:t>
        </w:r>
        <w:r w:rsidRPr="00454A4B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bdr w:val="none" w:sz="0" w:space="0" w:color="auto" w:frame="1"/>
          </w:rPr>
          <w:t xml:space="preserve">https://www.who.int/publications-detail/mhgap-intervention-guide---version-2.0 </w:t>
        </w:r>
      </w:hyperlink>
      <w:r w:rsidRPr="00454A4B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  <w:bdr w:val="none" w:sz="0" w:space="0" w:color="auto" w:frame="1"/>
        </w:rPr>
        <w:t>  </w:t>
      </w:r>
      <w:r w:rsidRPr="00454A4B"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  <w:t>Read page 93-104.</w:t>
      </w:r>
    </w:p>
    <w:p w:rsidR="00454A4B" w:rsidRPr="00454A4B" w:rsidRDefault="00454A4B" w:rsidP="00454A4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454A4B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  <w:bdr w:val="none" w:sz="0" w:space="0" w:color="auto" w:frame="1"/>
        </w:rPr>
        <w:t>Cohen, L. J., &amp; Brody, D. (2015). Frontotemporal dementia-like syndrome following recall of childhood sexual abuse. Journal of Traumatic Stress, 28(3), 240-246.</w:t>
      </w:r>
    </w:p>
    <w:p w:rsidR="00454A4B" w:rsidRPr="00454A4B" w:rsidRDefault="00454A4B" w:rsidP="00454A4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454A4B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  <w:bdr w:val="none" w:sz="0" w:space="0" w:color="auto" w:frame="1"/>
        </w:rPr>
        <w:t>When patients suddenly become confused. Harvard Health Watch. Retrieved from:    </w:t>
      </w:r>
      <w:hyperlink r:id="rId6" w:history="1">
        <w:r w:rsidRPr="00454A4B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bdr w:val="none" w:sz="0" w:space="0" w:color="auto" w:frame="1"/>
          </w:rPr>
          <w:t>https://www.health.harvard.edu/staying-healthy/when-patients-suddenly-become-confused</w:t>
        </w:r>
      </w:hyperlink>
    </w:p>
    <w:p w:rsidR="001E06AB" w:rsidRDefault="00454A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4A4B" w:rsidRPr="00454A4B" w:rsidRDefault="00454A4B">
      <w:pPr>
        <w:rPr>
          <w:rFonts w:ascii="Times New Roman" w:hAnsi="Times New Roman" w:cs="Times New Roman"/>
          <w:sz w:val="24"/>
          <w:szCs w:val="24"/>
        </w:rPr>
      </w:pPr>
      <w:r w:rsidRPr="00454A4B">
        <w:rPr>
          <w:rFonts w:ascii="Times New Roman" w:hAnsi="Times New Roman" w:cs="Times New Roman"/>
          <w:sz w:val="24"/>
          <w:szCs w:val="24"/>
          <w:highlight w:val="yellow"/>
        </w:rPr>
        <w:t>Use the questions as a heading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A4B" w:rsidRPr="00454A4B" w:rsidRDefault="00454A4B" w:rsidP="00454A4B">
      <w:pPr>
        <w:pStyle w:val="NormalWeb"/>
        <w:spacing w:before="0" w:beforeAutospacing="0" w:after="0" w:afterAutospacing="0" w:line="480" w:lineRule="auto"/>
        <w:rPr>
          <w:color w:val="494C4E"/>
          <w:spacing w:val="3"/>
        </w:rPr>
      </w:pPr>
      <w:r w:rsidRPr="00454A4B">
        <w:rPr>
          <w:color w:val="494C4E"/>
          <w:spacing w:val="3"/>
          <w:bdr w:val="none" w:sz="0" w:space="0" w:color="auto" w:frame="1"/>
        </w:rPr>
        <w:t>1. Describe why interdisciplinary work is particularly important for working with neurocognitive disorders. What tips would you offer to make this successful? List at least three.</w:t>
      </w:r>
    </w:p>
    <w:p w:rsidR="00454A4B" w:rsidRPr="00454A4B" w:rsidRDefault="00454A4B" w:rsidP="00454A4B">
      <w:pPr>
        <w:pStyle w:val="NormalWeb"/>
        <w:spacing w:before="0" w:beforeAutospacing="0" w:after="0" w:afterAutospacing="0" w:line="480" w:lineRule="auto"/>
        <w:rPr>
          <w:color w:val="494C4E"/>
          <w:spacing w:val="3"/>
        </w:rPr>
      </w:pPr>
      <w:r w:rsidRPr="00454A4B">
        <w:rPr>
          <w:color w:val="494C4E"/>
          <w:spacing w:val="3"/>
          <w:bdr w:val="none" w:sz="0" w:space="0" w:color="auto" w:frame="1"/>
        </w:rPr>
        <w:t>2. Have you ever heard of hospital delirium? Why is this important in working with older adults? </w:t>
      </w:r>
      <w:r w:rsidRPr="00454A4B">
        <w:rPr>
          <w:rStyle w:val="Emphasis"/>
          <w:color w:val="494C4E"/>
          <w:spacing w:val="3"/>
          <w:bdr w:val="none" w:sz="0" w:space="0" w:color="auto" w:frame="1"/>
        </w:rPr>
        <w:t xml:space="preserve">Another important 'rule out' when diagnosis dementia is understanding the role of underlying medical causes, like UTI and dehydration. </w:t>
      </w:r>
      <w:hyperlink r:id="rId7" w:history="1">
        <w:r w:rsidRPr="00454A4B">
          <w:rPr>
            <w:rStyle w:val="Hyperlink"/>
            <w:i/>
            <w:iCs/>
            <w:color w:val="006FBF"/>
            <w:spacing w:val="3"/>
            <w:u w:val="none"/>
            <w:bdr w:val="none" w:sz="0" w:space="0" w:color="auto" w:frame="1"/>
          </w:rPr>
          <w:t>https://www.alzheimers.org.uk/get-support/daily-living/delirium</w:t>
        </w:r>
      </w:hyperlink>
    </w:p>
    <w:p w:rsidR="00454A4B" w:rsidRPr="00454A4B" w:rsidRDefault="00454A4B" w:rsidP="00454A4B">
      <w:pPr>
        <w:pStyle w:val="NormalWeb"/>
        <w:spacing w:before="0" w:beforeAutospacing="0" w:after="0" w:afterAutospacing="0" w:line="480" w:lineRule="auto"/>
        <w:rPr>
          <w:color w:val="494C4E"/>
          <w:spacing w:val="3"/>
        </w:rPr>
      </w:pPr>
      <w:r w:rsidRPr="00454A4B">
        <w:rPr>
          <w:color w:val="494C4E"/>
          <w:spacing w:val="3"/>
          <w:bdr w:val="none" w:sz="0" w:space="0" w:color="auto" w:frame="1"/>
        </w:rPr>
        <w:t>3. How can social workers support families who are experiencing a loved one living with a neurocognitive disorder? What needs, resources, and referrals may be addressed through our work?</w:t>
      </w:r>
    </w:p>
    <w:p w:rsidR="00454A4B" w:rsidRDefault="00454A4B"/>
    <w:sectPr w:rsidR="00454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445DE"/>
    <w:multiLevelType w:val="multilevel"/>
    <w:tmpl w:val="1A2A25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4B"/>
    <w:rsid w:val="00243B30"/>
    <w:rsid w:val="00454A4B"/>
    <w:rsid w:val="0066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AE303-DEE9-4AA6-BCBC-0CF47B4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4A4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54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zheimers.org.uk/get-support/daily-living/deliri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.harvard.edu/staying-healthy/when-patients-suddenly-become-confused" TargetMode="Externa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2020-03-23T23:36:00Z</dcterms:created>
  <dcterms:modified xsi:type="dcterms:W3CDTF">2020-03-23T23:40:00Z</dcterms:modified>
</cp:coreProperties>
</file>