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BDAF" w14:textId="77777777" w:rsidR="006021CA" w:rsidRDefault="006021CA" w:rsidP="006021CA">
      <w:pPr>
        <w:ind w:left="4320" w:hanging="4320"/>
      </w:pPr>
      <w:r>
        <w:t xml:space="preserve">Name: Destiny </w:t>
      </w:r>
      <w:proofErr w:type="spellStart"/>
      <w:r>
        <w:t>Fuljam</w:t>
      </w:r>
      <w:proofErr w:type="spellEnd"/>
      <w:r>
        <w:tab/>
        <w:t>Examiner: Insert students name, Counselor-in-Training</w:t>
      </w:r>
    </w:p>
    <w:p w14:paraId="6599C328" w14:textId="170548F1" w:rsidR="006021CA" w:rsidRDefault="006021CA" w:rsidP="006021CA">
      <w:pPr>
        <w:ind w:left="4320" w:hanging="4320"/>
      </w:pPr>
      <w:r>
        <w:t xml:space="preserve">Age: </w:t>
      </w:r>
      <w:r w:rsidR="00B041D5">
        <w:t>21</w:t>
      </w:r>
      <w:r>
        <w:t xml:space="preserve"> years </w:t>
      </w:r>
      <w:r>
        <w:tab/>
        <w:t>Supervisor: Patrick Faircloth, PhD., LPC.,</w:t>
      </w:r>
    </w:p>
    <w:p w14:paraId="56E0B48A" w14:textId="77777777" w:rsidR="006021CA" w:rsidRDefault="006021CA" w:rsidP="006021CA">
      <w:r>
        <w:tab/>
      </w:r>
      <w:r>
        <w:tab/>
      </w:r>
      <w:r>
        <w:tab/>
      </w:r>
      <w:r>
        <w:tab/>
      </w:r>
      <w:r>
        <w:tab/>
      </w:r>
      <w:r>
        <w:tab/>
        <w:t>Diagnostician.</w:t>
      </w:r>
    </w:p>
    <w:p w14:paraId="057AF844" w14:textId="77777777" w:rsidR="006021CA" w:rsidRDefault="006021CA" w:rsidP="006021CA"/>
    <w:p w14:paraId="5992EBEB" w14:textId="52BC3B19" w:rsidR="006021CA" w:rsidRDefault="006021CA" w:rsidP="006021CA">
      <w:pPr>
        <w:ind w:left="4320" w:hanging="4320"/>
      </w:pPr>
      <w:r>
        <w:t>DOB: 0</w:t>
      </w:r>
      <w:r w:rsidR="00B041D5">
        <w:t>4</w:t>
      </w:r>
      <w:r>
        <w:t>/</w:t>
      </w:r>
      <w:r w:rsidR="00B041D5">
        <w:t>16</w:t>
      </w:r>
      <w:r>
        <w:t>/</w:t>
      </w:r>
      <w:proofErr w:type="gramStart"/>
      <w:r w:rsidR="00B041D5">
        <w:t>1999</w:t>
      </w:r>
      <w:r>
        <w:t xml:space="preserve">  </w:t>
      </w:r>
      <w:r>
        <w:tab/>
      </w:r>
      <w:proofErr w:type="gramEnd"/>
      <w:r>
        <w:t>Dates Tested: 01/14/20, 01/21/20, 01/28/20, 02/04/20, 02/11/20, 02/18/20, 02/25/20, 03/03/20,</w:t>
      </w:r>
    </w:p>
    <w:p w14:paraId="74717E72" w14:textId="77777777" w:rsidR="006021CA" w:rsidRDefault="006021CA" w:rsidP="006021CA">
      <w:pPr>
        <w:ind w:left="4320" w:hanging="4320"/>
      </w:pPr>
      <w:r>
        <w:t xml:space="preserve">                                                                        </w:t>
      </w:r>
    </w:p>
    <w:p w14:paraId="410CC0B8" w14:textId="77777777" w:rsidR="006021CA" w:rsidRDefault="006021CA" w:rsidP="006021CA">
      <w:pPr>
        <w:rPr>
          <w:u w:val="single"/>
        </w:rPr>
      </w:pPr>
    </w:p>
    <w:p w14:paraId="214A1C80" w14:textId="77777777" w:rsidR="006021CA" w:rsidRDefault="006021CA" w:rsidP="006021CA">
      <w:pPr>
        <w:rPr>
          <w:u w:val="single"/>
        </w:rPr>
      </w:pPr>
      <w:r>
        <w:rPr>
          <w:u w:val="single"/>
        </w:rPr>
        <w:t>Tests Administered</w:t>
      </w:r>
    </w:p>
    <w:p w14:paraId="3334232E" w14:textId="77777777" w:rsidR="006021CA" w:rsidRDefault="006021CA" w:rsidP="006021CA">
      <w:r>
        <w:t>Biopsychosocial History</w:t>
      </w:r>
    </w:p>
    <w:p w14:paraId="72367CE4" w14:textId="77777777" w:rsidR="006021CA" w:rsidRDefault="006021CA" w:rsidP="006021CA">
      <w:r>
        <w:t>Beck Depression Inventory (BDI-II)</w:t>
      </w:r>
    </w:p>
    <w:p w14:paraId="2F622739" w14:textId="77777777" w:rsidR="006021CA" w:rsidRDefault="006021CA" w:rsidP="006021CA">
      <w:r>
        <w:t>Meyers-Briggs Type Indicator (MBTI)</w:t>
      </w:r>
    </w:p>
    <w:p w14:paraId="63877ADD" w14:textId="77777777" w:rsidR="006021CA" w:rsidRDefault="006021CA" w:rsidP="006021CA">
      <w:r>
        <w:t>Thematic Apperception Test (TAT)</w:t>
      </w:r>
    </w:p>
    <w:p w14:paraId="5F816339" w14:textId="77777777" w:rsidR="006021CA" w:rsidRDefault="006021CA" w:rsidP="006021CA">
      <w:r>
        <w:t>Minnesota Multiphasic Personality Inventory-2 (MMPI-2)</w:t>
      </w:r>
    </w:p>
    <w:p w14:paraId="01C873FA" w14:textId="77777777" w:rsidR="006021CA" w:rsidRDefault="006021CA" w:rsidP="006021CA">
      <w:r>
        <w:t>Beck Hopelessness Scale (BHS)</w:t>
      </w:r>
    </w:p>
    <w:p w14:paraId="0215F160" w14:textId="77777777" w:rsidR="006021CA" w:rsidRDefault="006021CA" w:rsidP="006021CA">
      <w:r>
        <w:t>Beck Suicide Scale (BSS)</w:t>
      </w:r>
    </w:p>
    <w:p w14:paraId="1ED9A228" w14:textId="77777777" w:rsidR="006021CA" w:rsidRDefault="006021CA" w:rsidP="006021CA">
      <w:r>
        <w:t>Beck Anxiety Inventory (BAI)</w:t>
      </w:r>
    </w:p>
    <w:p w14:paraId="1E2E9E70" w14:textId="77777777" w:rsidR="006021CA" w:rsidRDefault="006021CA" w:rsidP="006021CA">
      <w:r>
        <w:t>Kinetic House Tree Person (K-H-T-P)</w:t>
      </w:r>
    </w:p>
    <w:p w14:paraId="7D80EC93" w14:textId="77777777" w:rsidR="006021CA" w:rsidRDefault="006021CA" w:rsidP="006021CA">
      <w:r>
        <w:t>Bender Motor Gestalt</w:t>
      </w:r>
    </w:p>
    <w:p w14:paraId="5600C4F4" w14:textId="77777777" w:rsidR="006021CA" w:rsidRPr="009A6A95" w:rsidRDefault="006021CA" w:rsidP="006021CA">
      <w:r w:rsidRPr="009A6A95">
        <w:t>Wechsler Adult Intelligence Test (WAIS-IV)</w:t>
      </w:r>
    </w:p>
    <w:p w14:paraId="7690A0B9" w14:textId="77777777" w:rsidR="006021CA" w:rsidRDefault="006021CA" w:rsidP="006021CA"/>
    <w:p w14:paraId="2572E27A" w14:textId="77777777" w:rsidR="006021CA" w:rsidRDefault="006021CA" w:rsidP="006021CA">
      <w:r>
        <w:t xml:space="preserve"> (All tests were administered in accordance with the designated standardized manner and were appropriately normed for this individual.) </w:t>
      </w:r>
    </w:p>
    <w:p w14:paraId="4367332B" w14:textId="77777777" w:rsidR="006021CA" w:rsidRDefault="006021CA" w:rsidP="006021CA"/>
    <w:p w14:paraId="6922D215" w14:textId="77777777" w:rsidR="006021CA" w:rsidRDefault="006021CA" w:rsidP="006021CA">
      <w:pPr>
        <w:rPr>
          <w:u w:val="single"/>
        </w:rPr>
      </w:pPr>
      <w:r>
        <w:rPr>
          <w:u w:val="single"/>
        </w:rPr>
        <w:t>Reason for Referral</w:t>
      </w:r>
    </w:p>
    <w:p w14:paraId="77E26B2F" w14:textId="1A340168" w:rsidR="006021CA" w:rsidRDefault="006021CA" w:rsidP="006021CA">
      <w:pPr>
        <w:ind w:firstLine="720"/>
      </w:pPr>
      <w:r>
        <w:t>Ms. Destin</w:t>
      </w:r>
      <w:r w:rsidR="00B041D5">
        <w:t>y</w:t>
      </w:r>
      <w:r>
        <w:t xml:space="preserve"> </w:t>
      </w:r>
      <w:proofErr w:type="spellStart"/>
      <w:r>
        <w:t>Fuljam</w:t>
      </w:r>
      <w:proofErr w:type="spellEnd"/>
      <w:r>
        <w:t xml:space="preserve"> was referred by his employer to the Awesome Counseling Center for evaluation due to decreased job performance. Donatello reports that he becomes frightened and feels like he is “having a heart attack.” He reports that these symptoms are accompanied by feeling “hot and sweaty, dizzy, and I can’t breathe.”  Donatello states that these symptoms started 11 years ago after leaving the military but have gotten progressively worse since that time. Donatello states that currently these symptoms present several times a week and last for 10-20 minutes at a time. Donatello has already seen a physician on 17 Jan to rule out physiological conditions and substances as the origin of symptoms. Donatello’s purpose for coming to the center is to see if he has a diagnosable mental disorder. If he receives a </w:t>
      </w:r>
      <w:proofErr w:type="gramStart"/>
      <w:r>
        <w:t>diagnosis</w:t>
      </w:r>
      <w:proofErr w:type="gramEnd"/>
      <w:r>
        <w:t xml:space="preserve"> he will seek mental health services and ask for special accommodations at his place of employment.  </w:t>
      </w:r>
    </w:p>
    <w:p w14:paraId="4436D812" w14:textId="77777777" w:rsidR="006021CA" w:rsidRDefault="006021CA" w:rsidP="006021CA">
      <w:pPr>
        <w:ind w:firstLine="720"/>
      </w:pPr>
    </w:p>
    <w:p w14:paraId="070BF6E5" w14:textId="77777777" w:rsidR="006021CA" w:rsidRDefault="006021CA" w:rsidP="006021CA">
      <w:pPr>
        <w:rPr>
          <w:u w:val="single"/>
        </w:rPr>
      </w:pPr>
      <w:r>
        <w:rPr>
          <w:u w:val="single"/>
        </w:rPr>
        <w:t>Background information</w:t>
      </w:r>
    </w:p>
    <w:p w14:paraId="710B6630" w14:textId="1C61B993" w:rsidR="006021CA" w:rsidRDefault="006021CA" w:rsidP="006021CA">
      <w:pPr>
        <w:ind w:firstLine="720"/>
      </w:pPr>
      <w:r>
        <w:t xml:space="preserve">Donatello’s mother was 23 when he was born at term following a normal pregnancy. No information was provided regarding early developmental milestones. The primary language in the home was English and both parents are native speakers. Donatello had a healthy childhood with no health conditions reported.  Client reported that his father abused alcohol throughout his childhood which created strain on the family. Parents’ relationship was troubled and client reports that he and his mother were often “nervous” around the father when he was drinking. Donatello is an only child. His mother and father were married 47 years until the father’s death at </w:t>
      </w:r>
      <w:r>
        <w:lastRenderedPageBreak/>
        <w:t xml:space="preserve">age 71. At the time of this report, the mother is still alive and lives in a nursing home approximately 20 minutes away. Donatello reports a loving relationship with his mother. </w:t>
      </w:r>
    </w:p>
    <w:p w14:paraId="7236E206" w14:textId="77777777" w:rsidR="00CD14AC" w:rsidRDefault="00CD14AC" w:rsidP="00CD14AC">
      <w:pPr>
        <w:rPr>
          <w:u w:val="single"/>
        </w:rPr>
      </w:pPr>
      <w:r>
        <w:rPr>
          <w:u w:val="single"/>
        </w:rPr>
        <w:t>Test Results</w:t>
      </w:r>
    </w:p>
    <w:p w14:paraId="3E89F8BD" w14:textId="77777777" w:rsidR="00CD14AC" w:rsidRDefault="00CD14AC" w:rsidP="00CD14AC">
      <w:pPr>
        <w:rPr>
          <w:u w:val="single"/>
        </w:rPr>
      </w:pPr>
    </w:p>
    <w:p w14:paraId="4E184E8A" w14:textId="77777777" w:rsidR="00CD14AC" w:rsidRDefault="00CD14AC" w:rsidP="00CD14AC">
      <w:pPr>
        <w:rPr>
          <w:i/>
        </w:rPr>
      </w:pPr>
      <w:r>
        <w:rPr>
          <w:i/>
        </w:rPr>
        <w:t xml:space="preserve">The Wechsler Adult Intelligence Test </w:t>
      </w:r>
    </w:p>
    <w:p w14:paraId="1589E2D8" w14:textId="77777777" w:rsidR="00CD14AC" w:rsidRDefault="00CD14AC" w:rsidP="00CD14AC">
      <w:pPr>
        <w:ind w:firstLine="720"/>
        <w:rPr>
          <w:color w:val="000000"/>
          <w:sz w:val="23"/>
          <w:szCs w:val="23"/>
        </w:rPr>
      </w:pPr>
      <w:r>
        <w:t xml:space="preserve">The Wechsler Adult Intelligence Test (WAIS-IV) was administered to _____________ in order to evaluate if _____________________________________________________________. The WAIS-IV </w:t>
      </w:r>
      <w:r>
        <w:rPr>
          <w:color w:val="000000"/>
        </w:rPr>
        <w:t xml:space="preserve">is a </w:t>
      </w:r>
      <w:r>
        <w:t xml:space="preserve">comprehensive clinical instrument for assessing the intelligence of examinees.  </w:t>
      </w:r>
      <w:r>
        <w:rPr>
          <w:color w:val="000000"/>
          <w:sz w:val="23"/>
          <w:szCs w:val="23"/>
        </w:rPr>
        <w:t xml:space="preserve">______________ arrived on time and unaccompanied for the test session. ________ appearance was neat and _______________ was oriented to person, place, and time. </w:t>
      </w:r>
      <w:r>
        <w:t xml:space="preserve">Cognitive testing with the WAIS-IV revealed a </w:t>
      </w:r>
      <w:proofErr w:type="gramStart"/>
      <w:r>
        <w:t>Full Scale</w:t>
      </w:r>
      <w:proofErr w:type="gramEnd"/>
      <w:r>
        <w:t xml:space="preserve"> IQ (FSIQ) of 106 (66%).  </w:t>
      </w:r>
    </w:p>
    <w:p w14:paraId="65D042B9" w14:textId="77777777" w:rsidR="00CD14AC" w:rsidRDefault="00CD14AC" w:rsidP="00CD14AC">
      <w:pPr>
        <w:ind w:firstLine="720"/>
        <w:rPr>
          <w:color w:val="000000"/>
          <w:sz w:val="23"/>
          <w:szCs w:val="23"/>
        </w:rPr>
      </w:pPr>
    </w:p>
    <w:p w14:paraId="019C8D46" w14:textId="77777777" w:rsidR="00CD14AC" w:rsidRDefault="00CD14AC" w:rsidP="00CD14AC">
      <w:pPr>
        <w:pStyle w:val="Normal4967b8f3-63b0-46b8-b0e1-bd9825ed8bae"/>
        <w:spacing w:after="120"/>
        <w:ind w:firstLine="720"/>
        <w:rPr>
          <w:sz w:val="23"/>
          <w:szCs w:val="23"/>
        </w:rPr>
      </w:pPr>
      <w:r>
        <w:rPr>
          <w:color w:val="000000"/>
          <w:sz w:val="23"/>
          <w:szCs w:val="23"/>
        </w:rPr>
        <w:t xml:space="preserve">The Verbal Comprehension Index (VCI) is designed to measure verbal reasoning and concept formation. ______________________’s verbal reasoning abilities as measured by the VCI are in the average range and above those of approximately 68% of his peers (VCI = 107; 95% confidence interval = 101-112). __________ performed comparably on all three of the verbal subtests that contribute to the VCI: Similarities, Vocabulary, and Information. This suggests that the various verbal cognitive abilities measured by these subtests are similarly developed and all within the average range. </w:t>
      </w:r>
      <w:r>
        <w:rPr>
          <w:sz w:val="23"/>
          <w:szCs w:val="23"/>
        </w:rPr>
        <w:t xml:space="preserve">The Perceptual Reasoning Index (PRI) is designed to measure fluid reasoning in the perceptual domain. __________ nonverbal reasoning abilities as measured by are in the </w:t>
      </w:r>
      <w:r>
        <w:rPr>
          <w:color w:val="000000"/>
          <w:sz w:val="23"/>
          <w:szCs w:val="23"/>
        </w:rPr>
        <w:t>average</w:t>
      </w:r>
      <w:r>
        <w:rPr>
          <w:sz w:val="23"/>
          <w:szCs w:val="23"/>
        </w:rPr>
        <w:t xml:space="preserve"> range and above those of approximately 63% of his peers (PRI =95; 95% confidence interval = 99-111). </w:t>
      </w:r>
    </w:p>
    <w:p w14:paraId="6DE476A4" w14:textId="77777777" w:rsidR="00CD14AC" w:rsidRDefault="00CD14AC" w:rsidP="00CD14AC">
      <w:pPr>
        <w:pStyle w:val="Normal4967b8f3-63b0-46b8-b0e1-bd9825ed8bae"/>
        <w:spacing w:after="120"/>
        <w:ind w:firstLine="720"/>
        <w:rPr>
          <w:color w:val="000000"/>
          <w:sz w:val="23"/>
          <w:szCs w:val="23"/>
        </w:rPr>
      </w:pPr>
      <w:r>
        <w:rPr>
          <w:sz w:val="23"/>
          <w:szCs w:val="23"/>
        </w:rPr>
        <w:t xml:space="preserve">The Working Memory Index is designed to </w:t>
      </w:r>
      <w:r>
        <w:rPr>
          <w:color w:val="000000"/>
          <w:sz w:val="23"/>
          <w:szCs w:val="23"/>
        </w:rPr>
        <w:t xml:space="preserve">measure the examinee’s ability to sustain attention, concentrate, and exert mental control. _____________ performed better than approximately 50% of _________ peers in this area (Working Memory Index (WMI) = 100; 95% confidence interval 93-107). The Processing Speed Index (PSI) ability measures the examinee’s ability to process simple or routine visual material without making errors. _________performed better than approximately 70% of __________ peers on the processing speed tasks (Processing Speed Index [PSI] = 108; 95% confidence interval 99-116). </w:t>
      </w:r>
    </w:p>
    <w:p w14:paraId="70A864F7" w14:textId="77777777" w:rsidR="00CD14AC" w:rsidRDefault="00CD14AC" w:rsidP="00CD14AC">
      <w:pPr>
        <w:pStyle w:val="Normal4967b8f3-63b0-46b8-b0e1-bd9825ed8bae"/>
        <w:ind w:firstLine="720"/>
        <w:rPr>
          <w:color w:val="000000"/>
          <w:sz w:val="23"/>
          <w:szCs w:val="23"/>
        </w:rPr>
      </w:pPr>
      <w:r>
        <w:rPr>
          <w:color w:val="000000"/>
          <w:sz w:val="23"/>
          <w:szCs w:val="23"/>
        </w:rPr>
        <w:t xml:space="preserve">________________’s overall cognitive ability, as evaluated by the WAIS–IV, are easily summarized. Considering the use of a 95% confidence interval all of the scores would </w:t>
      </w:r>
      <w:proofErr w:type="gramStart"/>
      <w:r>
        <w:rPr>
          <w:color w:val="000000"/>
          <w:sz w:val="23"/>
          <w:szCs w:val="23"/>
        </w:rPr>
        <w:t>be  expected</w:t>
      </w:r>
      <w:proofErr w:type="gramEnd"/>
      <w:r>
        <w:rPr>
          <w:color w:val="000000"/>
          <w:sz w:val="23"/>
          <w:szCs w:val="23"/>
        </w:rPr>
        <w:t xml:space="preserve"> to be in the average to the high average range. </w:t>
      </w:r>
    </w:p>
    <w:p w14:paraId="073658FC" w14:textId="77777777" w:rsidR="00CD14AC" w:rsidRDefault="00CD14AC" w:rsidP="00CD14AC">
      <w:pPr>
        <w:ind w:firstLine="720"/>
      </w:pPr>
    </w:p>
    <w:p w14:paraId="4B007BC3" w14:textId="77777777" w:rsidR="00CD14AC" w:rsidRDefault="00CD14AC" w:rsidP="00CD14AC">
      <w:pPr>
        <w:autoSpaceDE w:val="0"/>
        <w:autoSpaceDN w:val="0"/>
        <w:adjustRightInd w:val="0"/>
        <w:ind w:firstLine="720"/>
      </w:pPr>
      <w:r>
        <w:t>The scaled scores of the WAIS-IV recorded by ___________________ were as follows:</w:t>
      </w:r>
    </w:p>
    <w:p w14:paraId="6C98B4DD" w14:textId="77777777" w:rsidR="00CD14AC" w:rsidRDefault="00CD14AC" w:rsidP="00CD14AC">
      <w:pPr>
        <w:autoSpaceDE w:val="0"/>
        <w:autoSpaceDN w:val="0"/>
        <w:adjustRightInd w:val="0"/>
        <w:ind w:firstLine="720"/>
        <w:jc w:val="center"/>
      </w:pPr>
    </w:p>
    <w:p w14:paraId="395F7800" w14:textId="77777777" w:rsidR="00CD14AC" w:rsidRDefault="00CD14AC" w:rsidP="00CD14AC">
      <w:pPr>
        <w:sectPr w:rsidR="00CD14AC">
          <w:pgSz w:w="12240" w:h="15840"/>
          <w:pgMar w:top="1440" w:right="1440" w:bottom="1440" w:left="1440" w:header="720" w:footer="720" w:gutter="0"/>
          <w:cols w:space="720"/>
        </w:sectPr>
      </w:pPr>
    </w:p>
    <w:p w14:paraId="1E8B5944" w14:textId="77777777" w:rsidR="00CD14AC" w:rsidRDefault="00CD14AC" w:rsidP="00CD14AC">
      <w:pPr>
        <w:ind w:left="720"/>
      </w:pPr>
      <w:r>
        <w:t>Verbal Comprehension Subtests</w:t>
      </w:r>
    </w:p>
    <w:p w14:paraId="62EC4132" w14:textId="77777777" w:rsidR="00CD14AC" w:rsidRDefault="00CD14AC" w:rsidP="00CD14AC">
      <w:pPr>
        <w:ind w:left="720" w:firstLine="720"/>
      </w:pPr>
      <w:r>
        <w:t xml:space="preserve">Similarities: 11 </w:t>
      </w:r>
    </w:p>
    <w:p w14:paraId="1C8DFD8C" w14:textId="77777777" w:rsidR="00CD14AC" w:rsidRDefault="00CD14AC" w:rsidP="00CD14AC">
      <w:pPr>
        <w:ind w:left="720" w:firstLine="720"/>
      </w:pPr>
      <w:r>
        <w:t xml:space="preserve">Vocabulary: 12 </w:t>
      </w:r>
    </w:p>
    <w:p w14:paraId="0E44AA4C" w14:textId="77777777" w:rsidR="00CD14AC" w:rsidRDefault="00CD14AC" w:rsidP="00CD14AC">
      <w:pPr>
        <w:ind w:left="720" w:firstLine="720"/>
      </w:pPr>
      <w:r>
        <w:t xml:space="preserve">Information: 11 </w:t>
      </w:r>
    </w:p>
    <w:p w14:paraId="7B45CF31" w14:textId="77777777" w:rsidR="00CD14AC" w:rsidRDefault="00CD14AC" w:rsidP="00CD14AC"/>
    <w:p w14:paraId="402A83BC" w14:textId="77777777" w:rsidR="00CD14AC" w:rsidRDefault="00CD14AC" w:rsidP="00CD14AC"/>
    <w:p w14:paraId="3A0CA3BB" w14:textId="77777777" w:rsidR="00CD14AC" w:rsidRDefault="00CD14AC" w:rsidP="00CD14AC">
      <w:pPr>
        <w:ind w:left="720"/>
      </w:pPr>
      <w:r>
        <w:t>Perceptual Reasoning Subtests</w:t>
      </w:r>
    </w:p>
    <w:p w14:paraId="11F20E02" w14:textId="77777777" w:rsidR="00CD14AC" w:rsidRDefault="00CD14AC" w:rsidP="00CD14AC">
      <w:pPr>
        <w:ind w:left="720" w:firstLine="720"/>
      </w:pPr>
      <w:r>
        <w:t xml:space="preserve">Block Design: 10 </w:t>
      </w:r>
    </w:p>
    <w:p w14:paraId="0E102ABC" w14:textId="77777777" w:rsidR="00CD14AC" w:rsidRDefault="00CD14AC" w:rsidP="00CD14AC">
      <w:pPr>
        <w:ind w:left="720" w:firstLine="720"/>
      </w:pPr>
      <w:r>
        <w:t xml:space="preserve">Matrix Reasoning: 11 </w:t>
      </w:r>
    </w:p>
    <w:p w14:paraId="1D443721" w14:textId="77777777" w:rsidR="00CD14AC" w:rsidRDefault="00CD14AC" w:rsidP="00CD14AC">
      <w:pPr>
        <w:ind w:left="720" w:firstLine="720"/>
      </w:pPr>
      <w:r>
        <w:t xml:space="preserve">Visual Puzzles: 12 </w:t>
      </w:r>
    </w:p>
    <w:p w14:paraId="5D03B5BE" w14:textId="77777777" w:rsidR="00CD14AC" w:rsidRDefault="00CD14AC" w:rsidP="00CD14AC">
      <w:pPr>
        <w:ind w:left="720" w:firstLine="720"/>
      </w:pPr>
      <w:r>
        <w:t xml:space="preserve">Figure Weights: 13 </w:t>
      </w:r>
    </w:p>
    <w:p w14:paraId="7260222C" w14:textId="77777777" w:rsidR="00CD14AC" w:rsidRDefault="00CD14AC" w:rsidP="00CD14AC">
      <w:r>
        <w:t xml:space="preserve"> </w:t>
      </w:r>
    </w:p>
    <w:p w14:paraId="6D0BDE41" w14:textId="77777777" w:rsidR="00CD14AC" w:rsidRDefault="00CD14AC" w:rsidP="00CD14AC">
      <w:pPr>
        <w:sectPr w:rsidR="00CD14AC">
          <w:type w:val="continuous"/>
          <w:pgSz w:w="12240" w:h="15840"/>
          <w:pgMar w:top="1440" w:right="1440" w:bottom="1440" w:left="1440" w:header="720" w:footer="720" w:gutter="0"/>
          <w:cols w:num="2" w:space="720"/>
        </w:sectPr>
      </w:pPr>
    </w:p>
    <w:p w14:paraId="7B5A4F95" w14:textId="77777777" w:rsidR="00CD14AC" w:rsidRDefault="00CD14AC" w:rsidP="00CD14AC">
      <w:pPr>
        <w:ind w:left="720"/>
      </w:pPr>
      <w:r>
        <w:t>Working Memory Subtests</w:t>
      </w:r>
    </w:p>
    <w:p w14:paraId="52ABFD97" w14:textId="77777777" w:rsidR="00CD14AC" w:rsidRDefault="00CD14AC" w:rsidP="00CD14AC">
      <w:pPr>
        <w:ind w:left="720" w:firstLine="720"/>
      </w:pPr>
      <w:r>
        <w:t xml:space="preserve">Digit Span: 11 </w:t>
      </w:r>
    </w:p>
    <w:p w14:paraId="2B2C6A71" w14:textId="77777777" w:rsidR="00CD14AC" w:rsidRDefault="00CD14AC" w:rsidP="00CD14AC">
      <w:pPr>
        <w:ind w:left="720" w:firstLine="720"/>
      </w:pPr>
      <w:r>
        <w:t xml:space="preserve">Arithmetic: 9 </w:t>
      </w:r>
    </w:p>
    <w:p w14:paraId="61FC29B2" w14:textId="77777777" w:rsidR="00CD14AC" w:rsidRDefault="00CD14AC" w:rsidP="00CD14AC">
      <w:pPr>
        <w:ind w:left="720"/>
      </w:pPr>
      <w:r>
        <w:t>Processing Speed Subtests</w:t>
      </w:r>
    </w:p>
    <w:p w14:paraId="21D877CB" w14:textId="77777777" w:rsidR="00CD14AC" w:rsidRDefault="00CD14AC" w:rsidP="00CD14AC">
      <w:pPr>
        <w:ind w:left="720" w:firstLine="720"/>
      </w:pPr>
      <w:r>
        <w:t xml:space="preserve">Symbol Search: 12 </w:t>
      </w:r>
    </w:p>
    <w:p w14:paraId="08787054" w14:textId="77777777" w:rsidR="00CD14AC" w:rsidRDefault="00CD14AC" w:rsidP="00CD14AC">
      <w:pPr>
        <w:ind w:left="720" w:firstLine="720"/>
      </w:pPr>
      <w:r>
        <w:t xml:space="preserve">Coding: 11 </w:t>
      </w:r>
    </w:p>
    <w:p w14:paraId="0F7A083B" w14:textId="77777777" w:rsidR="00CD14AC" w:rsidRDefault="00CD14AC" w:rsidP="00CD14AC">
      <w:pPr>
        <w:sectPr w:rsidR="00CD14AC">
          <w:type w:val="continuous"/>
          <w:pgSz w:w="12240" w:h="15840"/>
          <w:pgMar w:top="1440" w:right="1440" w:bottom="1440" w:left="1440" w:header="720" w:footer="720" w:gutter="0"/>
          <w:cols w:num="2" w:space="720"/>
        </w:sectPr>
      </w:pPr>
    </w:p>
    <w:p w14:paraId="579A7E5F" w14:textId="77777777" w:rsidR="00CD14AC" w:rsidRDefault="00CD14AC" w:rsidP="00CD14AC">
      <w:pPr>
        <w:jc w:val="center"/>
      </w:pPr>
      <w:r>
        <w:lastRenderedPageBreak/>
        <w:t>Index Scores</w:t>
      </w:r>
    </w:p>
    <w:p w14:paraId="5CEEF287" w14:textId="77777777" w:rsidR="00CD14AC" w:rsidRDefault="00CD14AC" w:rsidP="00CD14AC">
      <w:pPr>
        <w:jc w:val="center"/>
      </w:pPr>
      <w:r>
        <w:t>FSIQ:  106</w:t>
      </w:r>
    </w:p>
    <w:p w14:paraId="55DB1416" w14:textId="77777777" w:rsidR="00CD14AC" w:rsidRDefault="00CD14AC" w:rsidP="00CD14AC">
      <w:pPr>
        <w:jc w:val="center"/>
      </w:pPr>
      <w:r>
        <w:t>GAI:    106</w:t>
      </w:r>
    </w:p>
    <w:p w14:paraId="509E712C" w14:textId="77777777" w:rsidR="00CD14AC" w:rsidRDefault="00CD14AC" w:rsidP="00CD14AC">
      <w:pPr>
        <w:ind w:left="2880"/>
      </w:pPr>
      <w:r>
        <w:t xml:space="preserve">    VCI: 107</w:t>
      </w:r>
      <w:r>
        <w:tab/>
      </w:r>
      <w:r>
        <w:tab/>
        <w:t xml:space="preserve">    PRI: 95</w:t>
      </w:r>
    </w:p>
    <w:p w14:paraId="69689560" w14:textId="77777777" w:rsidR="00CD14AC" w:rsidRDefault="00CD14AC" w:rsidP="00CD14AC">
      <w:pPr>
        <w:ind w:left="2160" w:firstLine="720"/>
      </w:pPr>
      <w:r>
        <w:t xml:space="preserve">    WMI: 100</w:t>
      </w:r>
      <w:r>
        <w:tab/>
      </w:r>
      <w:r>
        <w:tab/>
        <w:t xml:space="preserve">    PSI: 108</w:t>
      </w:r>
    </w:p>
    <w:p w14:paraId="6C376F65" w14:textId="77777777" w:rsidR="00CD14AC" w:rsidRDefault="00CD14AC" w:rsidP="00CD14AC">
      <w:pPr>
        <w:ind w:left="2160" w:firstLine="720"/>
      </w:pPr>
    </w:p>
    <w:p w14:paraId="25B968A2" w14:textId="77777777" w:rsidR="00CD14AC" w:rsidRDefault="00CD14AC" w:rsidP="00CD14AC">
      <w:pPr>
        <w:rPr>
          <w:i/>
        </w:rPr>
      </w:pPr>
      <w:r>
        <w:rPr>
          <w:i/>
        </w:rPr>
        <w:t>Minnesota Multiphasic Personality Inventory-2</w:t>
      </w:r>
    </w:p>
    <w:p w14:paraId="54EFDAE7" w14:textId="77777777" w:rsidR="00CD14AC" w:rsidRDefault="00CD14AC" w:rsidP="00CD14AC">
      <w:pPr>
        <w:ind w:firstLine="720"/>
      </w:pPr>
      <w:r>
        <w:t xml:space="preserve">Minnesota Multiphasic Personality Inventory-2 (MMPI-2) was administered to ______________________________________ </w:t>
      </w:r>
      <w:proofErr w:type="spellStart"/>
      <w:r>
        <w:t>to</w:t>
      </w:r>
      <w:proofErr w:type="spellEnd"/>
      <w:r>
        <w:t xml:space="preserve"> confirm a clinical diagnosis of _______________________________ and test for comorbid psychological disorders.   The MMPI-2 is designed to detect psychopathology in adults. There were several critical items that _____________________________________ endorsed that supported the diagnosis of ________________________________________ but no comorbid disorder was indicated, otherwise the results were remarkable.  </w:t>
      </w:r>
    </w:p>
    <w:p w14:paraId="6C190CB9" w14:textId="77777777" w:rsidR="00CD14AC" w:rsidRDefault="00CD14AC" w:rsidP="00CD14AC"/>
    <w:p w14:paraId="5D5C25B7" w14:textId="5826A5A8" w:rsidR="009875AF" w:rsidRDefault="009875AF"/>
    <w:p w14:paraId="5DAE04AE" w14:textId="77F68191" w:rsidR="00B041D5" w:rsidRDefault="00B041D5" w:rsidP="00B041D5"/>
    <w:p w14:paraId="46D58944" w14:textId="4D621BB4" w:rsidR="00B041D5" w:rsidRDefault="00B041D5" w:rsidP="00B041D5">
      <w:r>
        <w:t xml:space="preserve">Presenting </w:t>
      </w:r>
      <w:proofErr w:type="gramStart"/>
      <w:r>
        <w:t>issues :The</w:t>
      </w:r>
      <w:proofErr w:type="gramEnd"/>
      <w:r>
        <w:t xml:space="preserve"> name of the client is Destiny </w:t>
      </w:r>
      <w:proofErr w:type="spellStart"/>
      <w:r>
        <w:t>Fuljam</w:t>
      </w:r>
      <w:proofErr w:type="spellEnd"/>
      <w:r>
        <w:t>, single black female, she is an actor and singer who has  has been diagnosed with Social Anxiety. She has a fear of crowds and being around populated social situations, fear of being around people, fear of people judging, doesn’t like to speak in public, she gets sweaty and frantic around people.</w:t>
      </w:r>
    </w:p>
    <w:p w14:paraId="7A08439D" w14:textId="2A16C690" w:rsidR="00B041D5" w:rsidRDefault="00B041D5" w:rsidP="00B041D5"/>
    <w:p w14:paraId="46CC44C6" w14:textId="57621E5A" w:rsidR="00B041D5" w:rsidRDefault="00B041D5" w:rsidP="00B041D5">
      <w:r>
        <w:t xml:space="preserve"> History of present issues: Since </w:t>
      </w:r>
      <w:r w:rsidR="00D47CCE">
        <w:t xml:space="preserve">the age of seventeen has felt like a loner, doesn’t like to meet people, whenever she </w:t>
      </w:r>
      <w:proofErr w:type="gramStart"/>
      <w:r w:rsidR="00D47CCE">
        <w:t>does</w:t>
      </w:r>
      <w:proofErr w:type="gramEnd"/>
      <w:r w:rsidR="00D47CCE">
        <w:t xml:space="preserve"> she gets sweaty and feels as though she is suffocating. Skips class, her voice trembles in public while speaking, will and has run off stage during </w:t>
      </w:r>
      <w:proofErr w:type="gramStart"/>
      <w:r w:rsidR="00D47CCE">
        <w:t>an</w:t>
      </w:r>
      <w:proofErr w:type="gramEnd"/>
      <w:r w:rsidR="00D47CCE">
        <w:t xml:space="preserve"> performance, if the crowd is too large.</w:t>
      </w:r>
    </w:p>
    <w:p w14:paraId="6A3357A8" w14:textId="7590A633" w:rsidR="00D47CCE" w:rsidRDefault="00D47CCE" w:rsidP="00B041D5">
      <w:r>
        <w:t>Destiny has attended college, her affective state presented to be flat, anxious depressed, frightened, calm and irritable. Her attitude was pleasant cooperative and not motivated. Motor activity was agitated gestured, unusual movements and abnormal involuntary movement. Her thought process appeared to be of loose associations</w:t>
      </w:r>
      <w:bookmarkStart w:id="0" w:name="_GoBack"/>
      <w:bookmarkEnd w:id="0"/>
    </w:p>
    <w:p w14:paraId="07F46A1B" w14:textId="3C0CF00E" w:rsidR="00D47CCE" w:rsidRPr="00B041D5" w:rsidRDefault="00D47CCE" w:rsidP="00B041D5"/>
    <w:sectPr w:rsidR="00D47CCE" w:rsidRPr="00B04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1CA"/>
    <w:rsid w:val="006021CA"/>
    <w:rsid w:val="0079170E"/>
    <w:rsid w:val="009875AF"/>
    <w:rsid w:val="00A10088"/>
    <w:rsid w:val="00B041D5"/>
    <w:rsid w:val="00CD14AC"/>
    <w:rsid w:val="00D4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25A57"/>
  <w15:chartTrackingRefBased/>
  <w15:docId w15:val="{856FB324-F08C-4D25-A74F-6F38991F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21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4967b8f3-63b0-46b8-b0e1-bd9825ed8bae">
    <w:name w:val="Normal_4967b8f3-63b0-46b8-b0e1-bd9825ed8bae"/>
    <w:basedOn w:val="Normal"/>
    <w:next w:val="Normal"/>
    <w:uiPriority w:val="99"/>
    <w:rsid w:val="00CD14AC"/>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43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2020-03-18T02:29:00Z</dcterms:created>
  <dcterms:modified xsi:type="dcterms:W3CDTF">2020-03-18T02:29:00Z</dcterms:modified>
</cp:coreProperties>
</file>