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7B94" w14:textId="77777777" w:rsidR="00326A76" w:rsidRPr="009C0F82" w:rsidRDefault="00326A76" w:rsidP="00326A76">
      <w:pPr>
        <w:rPr>
          <w:b/>
          <w:u w:val="single"/>
        </w:rPr>
      </w:pPr>
      <w:r w:rsidRPr="00C060EF">
        <w:rPr>
          <w:b/>
          <w:u w:val="single"/>
        </w:rPr>
        <w:t>Accounting Quality</w:t>
      </w:r>
    </w:p>
    <w:p w14:paraId="2714D03B" w14:textId="77777777" w:rsidR="00326A76" w:rsidRDefault="00326A76" w:rsidP="00326A76"/>
    <w:p w14:paraId="64853DC0" w14:textId="77777777" w:rsidR="00326A76" w:rsidRPr="00C060EF" w:rsidRDefault="00326A76" w:rsidP="00326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26A76" w:rsidRPr="00C060EF" w14:paraId="729A3893" w14:textId="77777777" w:rsidTr="00820227">
        <w:tc>
          <w:tcPr>
            <w:tcW w:w="3003" w:type="dxa"/>
          </w:tcPr>
          <w:p w14:paraId="669ED22E" w14:textId="77777777" w:rsidR="00326A76" w:rsidRPr="00C060EF" w:rsidRDefault="00326A76" w:rsidP="00820227">
            <w:pPr>
              <w:rPr>
                <w:b/>
              </w:rPr>
            </w:pPr>
            <w:r w:rsidRPr="00C060EF">
              <w:rPr>
                <w:b/>
              </w:rPr>
              <w:t>Question</w:t>
            </w:r>
          </w:p>
        </w:tc>
        <w:tc>
          <w:tcPr>
            <w:tcW w:w="3003" w:type="dxa"/>
          </w:tcPr>
          <w:p w14:paraId="75F209F8" w14:textId="77777777" w:rsidR="00326A76" w:rsidRPr="00C060EF" w:rsidRDefault="00326A76" w:rsidP="00820227">
            <w:pPr>
              <w:rPr>
                <w:b/>
              </w:rPr>
            </w:pPr>
            <w:r w:rsidRPr="00C060EF">
              <w:rPr>
                <w:b/>
              </w:rPr>
              <w:t>Sainsbury's</w:t>
            </w:r>
          </w:p>
        </w:tc>
        <w:tc>
          <w:tcPr>
            <w:tcW w:w="3004" w:type="dxa"/>
          </w:tcPr>
          <w:p w14:paraId="61757870" w14:textId="77777777" w:rsidR="00326A76" w:rsidRPr="00C060EF" w:rsidRDefault="00326A76" w:rsidP="00820227">
            <w:pPr>
              <w:rPr>
                <w:b/>
              </w:rPr>
            </w:pPr>
            <w:r w:rsidRPr="00C060EF">
              <w:rPr>
                <w:b/>
              </w:rPr>
              <w:t>Kroger</w:t>
            </w:r>
          </w:p>
        </w:tc>
      </w:tr>
      <w:tr w:rsidR="00326A76" w:rsidRPr="00C060EF" w14:paraId="6D7E7C6A" w14:textId="77777777" w:rsidTr="00820227">
        <w:tc>
          <w:tcPr>
            <w:tcW w:w="3003" w:type="dxa"/>
          </w:tcPr>
          <w:p w14:paraId="21796214" w14:textId="77777777" w:rsidR="00326A76" w:rsidRPr="00C060EF" w:rsidRDefault="00326A76" w:rsidP="00820227">
            <w:pPr>
              <w:ind w:left="30"/>
            </w:pPr>
            <w:r w:rsidRPr="00C060EF">
              <w:rPr>
                <w:i/>
                <w:iCs/>
              </w:rPr>
              <w:t>Audit quality:</w:t>
            </w:r>
            <w:r w:rsidRPr="00C060EF">
              <w:t xml:space="preserve"> is the firm violating standards or committing fraud?</w:t>
            </w:r>
          </w:p>
          <w:p w14:paraId="48B46AB6" w14:textId="77777777" w:rsidR="00326A76" w:rsidRPr="00C060EF" w:rsidRDefault="00326A76" w:rsidP="00820227"/>
        </w:tc>
        <w:tc>
          <w:tcPr>
            <w:tcW w:w="3003" w:type="dxa"/>
          </w:tcPr>
          <w:p w14:paraId="4C6EB2F7" w14:textId="77777777" w:rsidR="00326A76" w:rsidRPr="00C060EF" w:rsidRDefault="00326A76" w:rsidP="00820227">
            <w:r w:rsidRPr="00C060EF">
              <w:t>Clean audit report in all years under review; use of Big 4 auditor (PwC in 2015, then EY); change of auditor in 2016 helps to guarantee auditor independence; note general concerns about audit regulation in the UK during period under review</w:t>
            </w:r>
          </w:p>
        </w:tc>
        <w:tc>
          <w:tcPr>
            <w:tcW w:w="3004" w:type="dxa"/>
          </w:tcPr>
          <w:p w14:paraId="4DD48851" w14:textId="77777777" w:rsidR="00326A76" w:rsidRPr="00C060EF" w:rsidRDefault="00326A76" w:rsidP="00820227">
            <w:r>
              <w:t>Clean audit report in all years under review; PwC have been the company's auditor since 1929; although they are a Big 4 firm, this does raise questions over auditor independence</w:t>
            </w:r>
          </w:p>
        </w:tc>
      </w:tr>
      <w:tr w:rsidR="00326A76" w:rsidRPr="00C060EF" w14:paraId="7D888370" w14:textId="77777777" w:rsidTr="00820227">
        <w:tc>
          <w:tcPr>
            <w:tcW w:w="3003" w:type="dxa"/>
          </w:tcPr>
          <w:p w14:paraId="2877EB6A" w14:textId="77777777" w:rsidR="00326A76" w:rsidRPr="00C060EF" w:rsidRDefault="00326A76" w:rsidP="00820227">
            <w:pPr>
              <w:ind w:left="30"/>
            </w:pPr>
            <w:r w:rsidRPr="00C060EF">
              <w:rPr>
                <w:i/>
                <w:iCs/>
              </w:rPr>
              <w:t>GAAP application quality:</w:t>
            </w:r>
            <w:r w:rsidRPr="00C060EF">
              <w:t xml:space="preserve"> is the firm using </w:t>
            </w:r>
            <w:r w:rsidRPr="00326A76">
              <w:rPr>
                <w:lang w:val="en-GB"/>
              </w:rPr>
              <w:t>standardised</w:t>
            </w:r>
            <w:r w:rsidRPr="00C060EF">
              <w:t xml:space="preserve"> accounting to manipulate reports?</w:t>
            </w:r>
          </w:p>
          <w:p w14:paraId="1B8F138F" w14:textId="77777777" w:rsidR="00326A76" w:rsidRPr="00C060EF" w:rsidRDefault="00326A76" w:rsidP="00820227"/>
        </w:tc>
        <w:tc>
          <w:tcPr>
            <w:tcW w:w="3003" w:type="dxa"/>
          </w:tcPr>
          <w:p w14:paraId="5AEE0474" w14:textId="77777777" w:rsidR="00326A76" w:rsidRPr="00C060EF" w:rsidRDefault="00326A76" w:rsidP="00820227">
            <w:r w:rsidRPr="00C060EF">
              <w:t xml:space="preserve">Key accounting policies are as follows: </w:t>
            </w:r>
          </w:p>
          <w:p w14:paraId="782DB61F" w14:textId="77777777" w:rsidR="00326A76" w:rsidRPr="00C060EF" w:rsidRDefault="00326A76" w:rsidP="00326A76">
            <w:pPr>
              <w:pStyle w:val="ListParagraph"/>
              <w:numPr>
                <w:ilvl w:val="0"/>
                <w:numId w:val="1"/>
              </w:numPr>
            </w:pPr>
            <w:r w:rsidRPr="00C060EF">
              <w:t>Revenue recognition - generally straightforward due to use of Point-of-Sale systems; calculation of deferred revenue in respect of Nectar Points is an area of subjective judgement but the groups policies are compliant with IFRIC 13</w:t>
            </w:r>
          </w:p>
          <w:p w14:paraId="0CB0B741" w14:textId="77777777" w:rsidR="00326A76" w:rsidRPr="00C060EF" w:rsidRDefault="00326A76" w:rsidP="00326A76">
            <w:pPr>
              <w:pStyle w:val="ListParagraph"/>
              <w:numPr>
                <w:ilvl w:val="0"/>
                <w:numId w:val="1"/>
              </w:numPr>
            </w:pPr>
            <w:r w:rsidRPr="00C060EF">
              <w:t xml:space="preserve">Supplier arrangements - a complex and material area but, again, the group's accounting policies appear </w:t>
            </w:r>
            <w:r>
              <w:t>reasonable</w:t>
            </w:r>
          </w:p>
          <w:p w14:paraId="7272F2FB" w14:textId="77777777" w:rsidR="00326A76" w:rsidRPr="00C060EF" w:rsidRDefault="00326A76" w:rsidP="00326A76">
            <w:pPr>
              <w:pStyle w:val="ListParagraph"/>
              <w:numPr>
                <w:ilvl w:val="0"/>
                <w:numId w:val="1"/>
              </w:numPr>
            </w:pPr>
            <w:r w:rsidRPr="00C060EF">
              <w:t>Valuation of banking assets and liabilities - requirements of IFRS appear to have been closely followed</w:t>
            </w:r>
          </w:p>
        </w:tc>
        <w:tc>
          <w:tcPr>
            <w:tcW w:w="3004" w:type="dxa"/>
          </w:tcPr>
          <w:p w14:paraId="3EE07421" w14:textId="77777777" w:rsidR="00326A76" w:rsidRDefault="00326A76" w:rsidP="00820227">
            <w:r>
              <w:t>Key accounting policies are as follows:</w:t>
            </w:r>
          </w:p>
          <w:p w14:paraId="43D3F406" w14:textId="77777777" w:rsidR="00326A76" w:rsidRDefault="00326A76" w:rsidP="00326A76">
            <w:pPr>
              <w:pStyle w:val="ListParagraph"/>
              <w:numPr>
                <w:ilvl w:val="0"/>
                <w:numId w:val="5"/>
              </w:numPr>
            </w:pPr>
            <w:r>
              <w:t xml:space="preserve">As with Sainsbury's, revenue is generally </w:t>
            </w:r>
            <w:r w:rsidRPr="00B35F9E">
              <w:rPr>
                <w:lang w:val="en-GB"/>
              </w:rPr>
              <w:t>recognised</w:t>
            </w:r>
            <w:r>
              <w:t xml:space="preserve"> at point of sale. Note that (as permitted under US GAAP) Kroger does not book deferred revenue in respect of loyalty points earned</w:t>
            </w:r>
          </w:p>
          <w:p w14:paraId="35456272" w14:textId="77777777" w:rsidR="00326A76" w:rsidRDefault="00326A76" w:rsidP="00326A76">
            <w:pPr>
              <w:pStyle w:val="ListParagraph"/>
              <w:numPr>
                <w:ilvl w:val="0"/>
                <w:numId w:val="5"/>
              </w:numPr>
            </w:pPr>
            <w:r>
              <w:t>Supplier arrangements - policy seems reasonable and should produce a result in line with that of Sainsbury's</w:t>
            </w:r>
          </w:p>
          <w:p w14:paraId="41DE8834" w14:textId="77777777" w:rsidR="00326A76" w:rsidRDefault="00326A76" w:rsidP="00820227"/>
          <w:p w14:paraId="111C1619" w14:textId="77777777" w:rsidR="00326A76" w:rsidRPr="00C060EF" w:rsidRDefault="00326A76" w:rsidP="00820227">
            <w:r>
              <w:t>Note that Kroger changed its accounting policies re goodwill impairments and deferred tax in 2017 and revenue recognition in 2018. Frequent changes in discretionary accounting policies are seen as a sign of poor accounting quality</w:t>
            </w:r>
          </w:p>
        </w:tc>
      </w:tr>
      <w:tr w:rsidR="00326A76" w:rsidRPr="00C060EF" w14:paraId="7E786687" w14:textId="77777777" w:rsidTr="00820227">
        <w:tc>
          <w:tcPr>
            <w:tcW w:w="3003" w:type="dxa"/>
          </w:tcPr>
          <w:p w14:paraId="79274F07" w14:textId="77777777" w:rsidR="00326A76" w:rsidRPr="00C060EF" w:rsidRDefault="00326A76" w:rsidP="00820227">
            <w:pPr>
              <w:ind w:left="30"/>
            </w:pPr>
            <w:r w:rsidRPr="00C060EF">
              <w:rPr>
                <w:i/>
                <w:iCs/>
              </w:rPr>
              <w:t>Business transaction timing quality:</w:t>
            </w:r>
            <w:r w:rsidRPr="00C060EF">
              <w:t xml:space="preserve"> is the firm manipulating business to accommodate the accounting?</w:t>
            </w:r>
          </w:p>
          <w:p w14:paraId="740FBCBF" w14:textId="77777777" w:rsidR="00326A76" w:rsidRPr="00C060EF" w:rsidRDefault="00326A76" w:rsidP="00820227"/>
        </w:tc>
        <w:tc>
          <w:tcPr>
            <w:tcW w:w="3003" w:type="dxa"/>
          </w:tcPr>
          <w:p w14:paraId="1AC8D94F" w14:textId="77777777" w:rsidR="00326A76" w:rsidRPr="00C060EF" w:rsidRDefault="00326A76" w:rsidP="00820227">
            <w:r w:rsidRPr="00C060EF">
              <w:lastRenderedPageBreak/>
              <w:t>The following possible risk areas were checked:</w:t>
            </w:r>
          </w:p>
          <w:p w14:paraId="26457129" w14:textId="77777777" w:rsidR="00326A76" w:rsidRPr="00C060EF" w:rsidRDefault="00326A76" w:rsidP="00326A76">
            <w:pPr>
              <w:pStyle w:val="ListParagraph"/>
              <w:numPr>
                <w:ilvl w:val="0"/>
                <w:numId w:val="3"/>
              </w:numPr>
            </w:pPr>
            <w:r w:rsidRPr="00C060EF">
              <w:t xml:space="preserve">Revenue recognition - possible risks over deferred revenue re </w:t>
            </w:r>
            <w:r w:rsidRPr="00C060EF">
              <w:lastRenderedPageBreak/>
              <w:t>Nectar Points and sale-or-return transactions; however, accounting policies in these areas seem fine</w:t>
            </w:r>
          </w:p>
          <w:p w14:paraId="5112F3FB" w14:textId="77777777" w:rsidR="00326A76" w:rsidRPr="00C060EF" w:rsidRDefault="00326A76" w:rsidP="00326A76">
            <w:pPr>
              <w:pStyle w:val="ListParagraph"/>
              <w:numPr>
                <w:ilvl w:val="0"/>
                <w:numId w:val="2"/>
              </w:numPr>
            </w:pPr>
            <w:r w:rsidRPr="00C060EF">
              <w:t>Depreciation policies are in line with those across the industry</w:t>
            </w:r>
          </w:p>
          <w:p w14:paraId="5F26C5F7" w14:textId="77777777" w:rsidR="00326A76" w:rsidRPr="00C060EF" w:rsidRDefault="00326A76" w:rsidP="00326A76">
            <w:pPr>
              <w:pStyle w:val="ListParagraph"/>
              <w:numPr>
                <w:ilvl w:val="0"/>
                <w:numId w:val="2"/>
              </w:numPr>
            </w:pPr>
            <w:r w:rsidRPr="00C060EF">
              <w:t xml:space="preserve">Policies re impairment of financial assets due from banking customers are </w:t>
            </w:r>
            <w:r>
              <w:t>in line with IFRS 9</w:t>
            </w:r>
          </w:p>
        </w:tc>
        <w:tc>
          <w:tcPr>
            <w:tcW w:w="3004" w:type="dxa"/>
          </w:tcPr>
          <w:p w14:paraId="6D857024" w14:textId="77777777" w:rsidR="00326A76" w:rsidRDefault="00326A76" w:rsidP="00820227">
            <w:r>
              <w:lastRenderedPageBreak/>
              <w:t>The following risk areas were checked:</w:t>
            </w:r>
          </w:p>
          <w:p w14:paraId="332C05FF" w14:textId="77777777" w:rsidR="00326A76" w:rsidRDefault="00326A76" w:rsidP="00326A76">
            <w:pPr>
              <w:pStyle w:val="ListParagraph"/>
              <w:numPr>
                <w:ilvl w:val="0"/>
                <w:numId w:val="6"/>
              </w:numPr>
            </w:pPr>
            <w:r>
              <w:t xml:space="preserve">As noted above, US GAAP does not require the booking </w:t>
            </w:r>
            <w:r>
              <w:lastRenderedPageBreak/>
              <w:t>of deferred revenue in respect of loyalty points earned - this is a potential revenue timing issue</w:t>
            </w:r>
          </w:p>
          <w:p w14:paraId="3AEED749" w14:textId="77777777" w:rsidR="00326A76" w:rsidRDefault="00326A76" w:rsidP="00326A76">
            <w:pPr>
              <w:pStyle w:val="ListParagraph"/>
              <w:numPr>
                <w:ilvl w:val="0"/>
                <w:numId w:val="6"/>
              </w:numPr>
            </w:pPr>
            <w:r>
              <w:t>Depreciation policies are broadly comparable with Sainsbury's and other industry players</w:t>
            </w:r>
          </w:p>
          <w:p w14:paraId="77C5E894" w14:textId="77777777" w:rsidR="00326A76" w:rsidRPr="00C060EF" w:rsidRDefault="00326A76" w:rsidP="00326A76">
            <w:pPr>
              <w:pStyle w:val="ListParagraph"/>
              <w:numPr>
                <w:ilvl w:val="0"/>
                <w:numId w:val="6"/>
              </w:numPr>
            </w:pPr>
            <w:r>
              <w:t>Use of LIFO inventory valuation is a potential transaction timing issue</w:t>
            </w:r>
          </w:p>
        </w:tc>
      </w:tr>
      <w:tr w:rsidR="00326A76" w:rsidRPr="00C060EF" w14:paraId="089E64EB" w14:textId="77777777" w:rsidTr="00820227">
        <w:tc>
          <w:tcPr>
            <w:tcW w:w="3003" w:type="dxa"/>
          </w:tcPr>
          <w:p w14:paraId="6C02577B" w14:textId="77777777" w:rsidR="00326A76" w:rsidRPr="00C060EF" w:rsidRDefault="00326A76" w:rsidP="00820227">
            <w:pPr>
              <w:ind w:left="30"/>
            </w:pPr>
            <w:r w:rsidRPr="00C060EF">
              <w:rPr>
                <w:i/>
                <w:iCs/>
              </w:rPr>
              <w:lastRenderedPageBreak/>
              <w:t>GAAP quality:</w:t>
            </w:r>
            <w:r w:rsidRPr="00C060EF">
              <w:t xml:space="preserve"> is </w:t>
            </w:r>
            <w:r w:rsidRPr="00B35F9E">
              <w:rPr>
                <w:lang w:val="en-GB"/>
              </w:rPr>
              <w:t>standardised</w:t>
            </w:r>
            <w:r w:rsidRPr="00C060EF">
              <w:t xml:space="preserve"> accounting deficient? Local vs IFRS vs US GAAP.</w:t>
            </w:r>
          </w:p>
          <w:p w14:paraId="30E2EF10" w14:textId="77777777" w:rsidR="00326A76" w:rsidRPr="00C060EF" w:rsidRDefault="00326A76" w:rsidP="00820227"/>
        </w:tc>
        <w:tc>
          <w:tcPr>
            <w:tcW w:w="6007" w:type="dxa"/>
            <w:gridSpan w:val="2"/>
          </w:tcPr>
          <w:p w14:paraId="0CFA0984" w14:textId="77777777" w:rsidR="00326A76" w:rsidRDefault="00326A76" w:rsidP="00820227">
            <w:r>
              <w:t xml:space="preserve">Sainsbury's prepares its accounts under IFRS, whereas Kroger uses US GAAP; both frameworks are widely </w:t>
            </w:r>
            <w:r w:rsidRPr="00B35F9E">
              <w:rPr>
                <w:lang w:val="en-GB"/>
              </w:rPr>
              <w:t>recognised</w:t>
            </w:r>
            <w:r>
              <w:t xml:space="preserve"> to be of high quality. There are a number of key differences between IFRS and US GAAP. The following differences are considered important in the retail sector </w:t>
            </w:r>
          </w:p>
          <w:p w14:paraId="6F4BB21D" w14:textId="77777777" w:rsidR="00326A76" w:rsidRDefault="00326A76" w:rsidP="00326A76">
            <w:pPr>
              <w:pStyle w:val="ListParagraph"/>
              <w:numPr>
                <w:ilvl w:val="0"/>
                <w:numId w:val="4"/>
              </w:numPr>
            </w:pPr>
            <w:r>
              <w:t>Treatment of PPE - IFRS allows either use of the historic cost convention or a revaluation model, whereas US GAAP allows only the historic cost convention; however, Sainsbury's chooses to use the historic cost convention in any case</w:t>
            </w:r>
          </w:p>
          <w:p w14:paraId="45FD0656" w14:textId="77777777" w:rsidR="00326A76" w:rsidRDefault="00326A76" w:rsidP="00326A76">
            <w:pPr>
              <w:pStyle w:val="ListParagraph"/>
              <w:numPr>
                <w:ilvl w:val="0"/>
                <w:numId w:val="4"/>
              </w:numPr>
            </w:pPr>
            <w:r>
              <w:t>Inventory - LIFO inventory valuation is prohibited under IFRS but allowed under US GAAP. Kroger chooses to apply LIFO, which seems inappropriate for a company trading in perishable goods</w:t>
            </w:r>
          </w:p>
          <w:p w14:paraId="16E8D834" w14:textId="77777777" w:rsidR="00326A76" w:rsidRDefault="00326A76" w:rsidP="00326A76">
            <w:pPr>
              <w:pStyle w:val="ListParagraph"/>
              <w:numPr>
                <w:ilvl w:val="0"/>
                <w:numId w:val="4"/>
              </w:numPr>
            </w:pPr>
            <w:r>
              <w:t>Leases - IFRS 16 did not apply during the period under review, meaning the US GAAP and IFRS treatments were broadly comparable</w:t>
            </w:r>
          </w:p>
          <w:p w14:paraId="7DBAF6E3" w14:textId="77777777" w:rsidR="00326A76" w:rsidRPr="00C060EF" w:rsidRDefault="00326A76" w:rsidP="00820227">
            <w:r>
              <w:t>With the exception of the loyalty card issue noted above, revenue recognition requirements under IFRS and US GAAP are now broadly similar.</w:t>
            </w:r>
          </w:p>
        </w:tc>
      </w:tr>
      <w:tr w:rsidR="00326A76" w:rsidRPr="00C060EF" w14:paraId="26498FE1" w14:textId="77777777" w:rsidTr="00820227">
        <w:tc>
          <w:tcPr>
            <w:tcW w:w="3003" w:type="dxa"/>
          </w:tcPr>
          <w:p w14:paraId="3F9247FD" w14:textId="77777777" w:rsidR="00326A76" w:rsidRPr="00C060EF" w:rsidRDefault="00326A76" w:rsidP="00820227">
            <w:pPr>
              <w:ind w:left="30"/>
            </w:pPr>
            <w:r w:rsidRPr="00C060EF">
              <w:rPr>
                <w:i/>
                <w:iCs/>
              </w:rPr>
              <w:t>Disclosure quality:</w:t>
            </w:r>
            <w:r w:rsidRPr="00C060EF">
              <w:t xml:space="preserve"> are disclosures adequate to </w:t>
            </w:r>
            <w:r w:rsidRPr="00B35F9E">
              <w:rPr>
                <w:lang w:val="en-GB"/>
              </w:rPr>
              <w:t>analyse</w:t>
            </w:r>
            <w:r w:rsidRPr="00C060EF">
              <w:t xml:space="preserve"> the business?</w:t>
            </w:r>
          </w:p>
          <w:p w14:paraId="69E08CB9" w14:textId="77777777" w:rsidR="00326A76" w:rsidRPr="00C060EF" w:rsidRDefault="00326A76" w:rsidP="00820227"/>
        </w:tc>
        <w:tc>
          <w:tcPr>
            <w:tcW w:w="3003" w:type="dxa"/>
          </w:tcPr>
          <w:p w14:paraId="668390E9" w14:textId="77777777" w:rsidR="00326A76" w:rsidRPr="00C060EF" w:rsidRDefault="00326A76" w:rsidP="00820227">
            <w:r w:rsidRPr="00C060EF">
              <w:t xml:space="preserve">Disclosures are of a high quality, enabling the reader to </w:t>
            </w:r>
            <w:r>
              <w:t>obtain a detailed understanding of the business and its associated risks, the accounting policies and the audit process</w:t>
            </w:r>
          </w:p>
        </w:tc>
        <w:tc>
          <w:tcPr>
            <w:tcW w:w="3004" w:type="dxa"/>
          </w:tcPr>
          <w:p w14:paraId="605B3693" w14:textId="77777777" w:rsidR="00326A76" w:rsidRPr="00C060EF" w:rsidRDefault="00326A76" w:rsidP="00820227">
            <w:r>
              <w:t xml:space="preserve">Disclosures are US GAAP compliant. However, US disclosure requirements are not as thorough as those under IFRS and this limits the reader's ability to </w:t>
            </w:r>
            <w:r w:rsidRPr="00326A76">
              <w:rPr>
                <w:lang w:val="en-GB"/>
              </w:rPr>
              <w:t>analyse</w:t>
            </w:r>
            <w:r>
              <w:t xml:space="preserve"> the business</w:t>
            </w:r>
          </w:p>
        </w:tc>
      </w:tr>
    </w:tbl>
    <w:p w14:paraId="6F21627B" w14:textId="77777777" w:rsidR="00326A76" w:rsidRPr="00C060EF" w:rsidRDefault="00326A76" w:rsidP="00326A76"/>
    <w:p w14:paraId="07CF8DEF" w14:textId="77777777" w:rsidR="006022F7" w:rsidRDefault="006022F7"/>
    <w:sectPr w:rsidR="006022F7" w:rsidSect="001C3E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72F"/>
    <w:multiLevelType w:val="hybridMultilevel"/>
    <w:tmpl w:val="339C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1FE8"/>
    <w:multiLevelType w:val="hybridMultilevel"/>
    <w:tmpl w:val="833E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AC6"/>
    <w:multiLevelType w:val="hybridMultilevel"/>
    <w:tmpl w:val="E94E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AD0"/>
    <w:multiLevelType w:val="hybridMultilevel"/>
    <w:tmpl w:val="92E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77BD5"/>
    <w:multiLevelType w:val="hybridMultilevel"/>
    <w:tmpl w:val="E1B0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A39"/>
    <w:multiLevelType w:val="hybridMultilevel"/>
    <w:tmpl w:val="B62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76"/>
    <w:rsid w:val="00326A76"/>
    <w:rsid w:val="006022F7"/>
    <w:rsid w:val="00B35F9E"/>
    <w:rsid w:val="00E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2B7EA"/>
  <w15:chartTrackingRefBased/>
  <w15:docId w15:val="{21AECF25-94F7-934D-B184-EAFC23FD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A7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2020-03-19T11:25:00Z</dcterms:created>
  <dcterms:modified xsi:type="dcterms:W3CDTF">2020-03-19T11:35:00Z</dcterms:modified>
</cp:coreProperties>
</file>